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2BAD3" w14:textId="77777777" w:rsidR="005E5A75" w:rsidRPr="00601D3E" w:rsidRDefault="00BC240B" w:rsidP="00A31AF8">
      <w:pPr>
        <w:spacing w:line="276" w:lineRule="auto"/>
        <w:jc w:val="center"/>
        <w:rPr>
          <w:b/>
          <w:bCs/>
          <w:color w:val="44546A" w:themeColor="text2"/>
          <w:sz w:val="24"/>
          <w:szCs w:val="24"/>
          <w:lang w:val="en-GB"/>
        </w:rPr>
      </w:pPr>
      <w:r w:rsidRPr="00601D3E">
        <w:rPr>
          <w:b/>
          <w:bCs/>
          <w:color w:val="44546A" w:themeColor="text2"/>
          <w:sz w:val="24"/>
          <w:szCs w:val="24"/>
          <w:lang w:val="en-GB"/>
        </w:rPr>
        <w:t>4</w:t>
      </w:r>
      <w:r w:rsidRPr="00601D3E">
        <w:rPr>
          <w:b/>
          <w:bCs/>
          <w:color w:val="44546A" w:themeColor="text2"/>
          <w:sz w:val="24"/>
          <w:szCs w:val="24"/>
          <w:vertAlign w:val="superscript"/>
          <w:lang w:val="en-GB"/>
        </w:rPr>
        <w:t>th</w:t>
      </w:r>
      <w:r w:rsidRPr="00601D3E">
        <w:rPr>
          <w:b/>
          <w:bCs/>
          <w:color w:val="44546A" w:themeColor="text2"/>
          <w:sz w:val="24"/>
          <w:szCs w:val="24"/>
          <w:lang w:val="en-GB"/>
        </w:rPr>
        <w:t xml:space="preserve"> meeting of the Waterborne Technical Committee</w:t>
      </w:r>
    </w:p>
    <w:p w14:paraId="48BF1656" w14:textId="2846FBFB" w:rsidR="005E5A75" w:rsidRPr="00601D3E" w:rsidRDefault="005E5A75" w:rsidP="00A31AF8">
      <w:pPr>
        <w:spacing w:line="276" w:lineRule="auto"/>
        <w:jc w:val="center"/>
        <w:rPr>
          <w:b/>
          <w:bCs/>
          <w:color w:val="44546A" w:themeColor="text2"/>
          <w:sz w:val="24"/>
          <w:szCs w:val="24"/>
          <w:lang w:val="en-GB"/>
        </w:rPr>
      </w:pPr>
      <w:r w:rsidRPr="00601D3E">
        <w:rPr>
          <w:b/>
          <w:bCs/>
          <w:color w:val="44546A" w:themeColor="text2"/>
          <w:sz w:val="24"/>
          <w:szCs w:val="24"/>
          <w:lang w:val="en-GB"/>
        </w:rPr>
        <w:t>M</w:t>
      </w:r>
      <w:r w:rsidR="008E78E5" w:rsidRPr="00601D3E">
        <w:rPr>
          <w:b/>
          <w:bCs/>
          <w:color w:val="44546A" w:themeColor="text2"/>
          <w:sz w:val="24"/>
          <w:szCs w:val="24"/>
          <w:lang w:val="en-GB"/>
        </w:rPr>
        <w:t>ultimodality in practice – challenges in the Western Balkans Region and the Belgian solution</w:t>
      </w:r>
      <w:r w:rsidRPr="00601D3E">
        <w:rPr>
          <w:b/>
          <w:bCs/>
          <w:color w:val="44546A" w:themeColor="text2"/>
          <w:sz w:val="24"/>
          <w:szCs w:val="24"/>
          <w:lang w:val="en-GB"/>
        </w:rPr>
        <w:t xml:space="preserve"> </w:t>
      </w:r>
    </w:p>
    <w:p w14:paraId="62B4F501" w14:textId="77777777" w:rsidR="001001B9" w:rsidRPr="00601D3E" w:rsidRDefault="001001B9" w:rsidP="00A31AF8">
      <w:pPr>
        <w:spacing w:line="276" w:lineRule="auto"/>
        <w:jc w:val="center"/>
        <w:rPr>
          <w:b/>
          <w:bCs/>
          <w:color w:val="44546A" w:themeColor="text2"/>
          <w:sz w:val="24"/>
          <w:szCs w:val="24"/>
          <w:lang w:val="en-GB"/>
        </w:rPr>
      </w:pPr>
    </w:p>
    <w:p w14:paraId="7282C9D0" w14:textId="5B3DAAC6" w:rsidR="00B10CAA" w:rsidRPr="00601D3E" w:rsidRDefault="005146CD" w:rsidP="00A31AF8">
      <w:pPr>
        <w:spacing w:line="276" w:lineRule="auto"/>
        <w:jc w:val="center"/>
        <w:rPr>
          <w:b/>
          <w:bCs/>
          <w:color w:val="44546A" w:themeColor="text2"/>
          <w:sz w:val="24"/>
          <w:szCs w:val="24"/>
          <w:lang w:val="en-GB"/>
        </w:rPr>
      </w:pPr>
      <w:r w:rsidRPr="00601D3E">
        <w:rPr>
          <w:b/>
          <w:bCs/>
          <w:color w:val="44546A" w:themeColor="text2"/>
          <w:sz w:val="24"/>
          <w:szCs w:val="24"/>
          <w:lang w:val="en-GB"/>
        </w:rPr>
        <w:t xml:space="preserve">Mercure Hotel City Centre Antwerp, </w:t>
      </w:r>
      <w:r w:rsidR="00794C02" w:rsidRPr="00601D3E">
        <w:rPr>
          <w:b/>
          <w:bCs/>
          <w:color w:val="44546A" w:themeColor="text2"/>
          <w:sz w:val="24"/>
          <w:szCs w:val="24"/>
          <w:lang w:val="en-GB"/>
        </w:rPr>
        <w:t>Belgium,</w:t>
      </w:r>
      <w:r w:rsidR="00685C39" w:rsidRPr="00601D3E">
        <w:rPr>
          <w:b/>
          <w:bCs/>
          <w:color w:val="44546A" w:themeColor="text2"/>
          <w:sz w:val="24"/>
          <w:szCs w:val="24"/>
          <w:lang w:val="en-GB"/>
        </w:rPr>
        <w:t xml:space="preserve"> and MS TEAMS</w:t>
      </w:r>
    </w:p>
    <w:p w14:paraId="1E85357D" w14:textId="35639EDB" w:rsidR="00B10CAA" w:rsidRPr="00601D3E" w:rsidRDefault="005146CD" w:rsidP="00A31AF8">
      <w:pPr>
        <w:spacing w:line="276" w:lineRule="auto"/>
        <w:jc w:val="center"/>
        <w:rPr>
          <w:b/>
          <w:bCs/>
          <w:color w:val="44546A" w:themeColor="text2"/>
          <w:sz w:val="24"/>
          <w:szCs w:val="24"/>
          <w:lang w:val="en-GB"/>
        </w:rPr>
      </w:pPr>
      <w:r w:rsidRPr="00601D3E">
        <w:rPr>
          <w:b/>
          <w:bCs/>
          <w:color w:val="44546A" w:themeColor="text2"/>
          <w:sz w:val="24"/>
          <w:szCs w:val="24"/>
          <w:lang w:val="en-GB"/>
        </w:rPr>
        <w:t>14</w:t>
      </w:r>
      <w:r w:rsidR="00B10CAA" w:rsidRPr="00601D3E">
        <w:rPr>
          <w:b/>
          <w:bCs/>
          <w:color w:val="44546A" w:themeColor="text2"/>
          <w:sz w:val="24"/>
          <w:szCs w:val="24"/>
          <w:vertAlign w:val="superscript"/>
          <w:lang w:val="en-GB"/>
        </w:rPr>
        <w:t>th</w:t>
      </w:r>
      <w:r w:rsidR="00B10CAA" w:rsidRPr="00601D3E">
        <w:rPr>
          <w:b/>
          <w:bCs/>
          <w:color w:val="44546A" w:themeColor="text2"/>
          <w:sz w:val="24"/>
          <w:szCs w:val="24"/>
          <w:lang w:val="en-GB"/>
        </w:rPr>
        <w:t xml:space="preserve"> </w:t>
      </w:r>
      <w:r w:rsidR="00794C02" w:rsidRPr="00601D3E">
        <w:rPr>
          <w:b/>
          <w:bCs/>
          <w:color w:val="44546A" w:themeColor="text2"/>
          <w:sz w:val="24"/>
          <w:szCs w:val="24"/>
          <w:lang w:val="en-GB"/>
        </w:rPr>
        <w:t>– 16</w:t>
      </w:r>
      <w:r w:rsidR="00794C02" w:rsidRPr="00601D3E">
        <w:rPr>
          <w:b/>
          <w:bCs/>
          <w:color w:val="44546A" w:themeColor="text2"/>
          <w:sz w:val="24"/>
          <w:szCs w:val="24"/>
          <w:vertAlign w:val="superscript"/>
          <w:lang w:val="en-GB"/>
        </w:rPr>
        <w:t>th</w:t>
      </w:r>
      <w:r w:rsidR="00794C02" w:rsidRPr="00601D3E">
        <w:rPr>
          <w:b/>
          <w:bCs/>
          <w:color w:val="44546A" w:themeColor="text2"/>
          <w:sz w:val="24"/>
          <w:szCs w:val="24"/>
          <w:lang w:val="en-GB"/>
        </w:rPr>
        <w:t xml:space="preserve"> </w:t>
      </w:r>
      <w:r w:rsidRPr="00601D3E">
        <w:rPr>
          <w:b/>
          <w:bCs/>
          <w:color w:val="44546A" w:themeColor="text2"/>
          <w:sz w:val="24"/>
          <w:szCs w:val="24"/>
          <w:lang w:val="en-GB"/>
        </w:rPr>
        <w:t>December</w:t>
      </w:r>
      <w:r w:rsidR="00B10CAA" w:rsidRPr="00601D3E">
        <w:rPr>
          <w:b/>
          <w:bCs/>
          <w:color w:val="44546A" w:themeColor="text2"/>
          <w:sz w:val="24"/>
          <w:szCs w:val="24"/>
          <w:lang w:val="en-GB"/>
        </w:rPr>
        <w:t xml:space="preserve"> 202</w:t>
      </w:r>
      <w:r w:rsidR="00E80BC7" w:rsidRPr="00601D3E">
        <w:rPr>
          <w:b/>
          <w:bCs/>
          <w:color w:val="44546A" w:themeColor="text2"/>
          <w:sz w:val="24"/>
          <w:szCs w:val="24"/>
          <w:lang w:val="en-GB"/>
        </w:rPr>
        <w:t>2</w:t>
      </w:r>
      <w:r w:rsidR="00B10CAA" w:rsidRPr="00601D3E">
        <w:rPr>
          <w:b/>
          <w:bCs/>
          <w:color w:val="44546A" w:themeColor="text2"/>
          <w:sz w:val="24"/>
          <w:szCs w:val="24"/>
          <w:lang w:val="en-GB"/>
        </w:rPr>
        <w:t xml:space="preserve"> </w:t>
      </w:r>
    </w:p>
    <w:p w14:paraId="69F15DDF" w14:textId="77777777" w:rsidR="00AE4197" w:rsidRPr="003A446C" w:rsidRDefault="00AE4197" w:rsidP="00A31AF8">
      <w:pPr>
        <w:spacing w:line="276" w:lineRule="auto"/>
        <w:jc w:val="center"/>
        <w:rPr>
          <w:b/>
          <w:bCs/>
          <w:sz w:val="24"/>
          <w:szCs w:val="24"/>
          <w:lang w:val="en-GB"/>
        </w:rPr>
      </w:pPr>
      <w:r w:rsidRPr="00601D3E">
        <w:rPr>
          <w:b/>
          <w:bCs/>
          <w:color w:val="44546A" w:themeColor="text2"/>
          <w:sz w:val="24"/>
          <w:szCs w:val="24"/>
          <w:lang w:val="en-GB"/>
        </w:rPr>
        <w:t>CONCLUSIONS</w:t>
      </w:r>
    </w:p>
    <w:p w14:paraId="7AFE599D" w14:textId="77777777" w:rsidR="00B10CAA" w:rsidRPr="003A446C" w:rsidRDefault="00B10CAA" w:rsidP="6A1E5AEE">
      <w:pPr>
        <w:rPr>
          <w:lang w:val="en-GB"/>
        </w:rPr>
      </w:pPr>
    </w:p>
    <w:p w14:paraId="722908B4" w14:textId="2AA2C0A0" w:rsidR="001A720A" w:rsidRPr="008E22FE" w:rsidRDefault="002C5EE9" w:rsidP="008E22FE">
      <w:pPr>
        <w:spacing w:after="100" w:afterAutospacing="1"/>
        <w:jc w:val="both"/>
        <w:rPr>
          <w:rFonts w:eastAsia="Times New Roman"/>
          <w:b/>
          <w:bCs/>
          <w:lang w:val="en-GB"/>
        </w:rPr>
      </w:pPr>
      <w:r w:rsidRPr="008E22FE">
        <w:rPr>
          <w:rFonts w:eastAsia="Times New Roman"/>
          <w:b/>
          <w:bCs/>
          <w:lang w:val="en-GB"/>
        </w:rPr>
        <w:t xml:space="preserve">14 December 2022 </w:t>
      </w:r>
    </w:p>
    <w:p w14:paraId="0FAAB323" w14:textId="20AE6369" w:rsidR="007E0588" w:rsidRPr="003A446C" w:rsidRDefault="007E0588" w:rsidP="6A1E5AEE">
      <w:pPr>
        <w:pStyle w:val="ListParagraph"/>
        <w:numPr>
          <w:ilvl w:val="0"/>
          <w:numId w:val="5"/>
        </w:numPr>
        <w:spacing w:after="100" w:afterAutospacing="1"/>
        <w:jc w:val="both"/>
        <w:rPr>
          <w:lang w:val="en-GB"/>
        </w:rPr>
      </w:pPr>
      <w:r w:rsidRPr="003A446C">
        <w:rPr>
          <w:lang w:val="en-GB"/>
        </w:rPr>
        <w:t xml:space="preserve">The agenda of the meeting was adopted and a point on </w:t>
      </w:r>
      <w:r w:rsidR="50CF4382" w:rsidRPr="003A446C">
        <w:rPr>
          <w:lang w:val="en-GB"/>
        </w:rPr>
        <w:t>EU (European Union)</w:t>
      </w:r>
      <w:r w:rsidRPr="003A446C">
        <w:rPr>
          <w:lang w:val="en-GB"/>
        </w:rPr>
        <w:t xml:space="preserve"> environment acquis and policy developments by DG ENV was added. </w:t>
      </w:r>
    </w:p>
    <w:p w14:paraId="7534EF13" w14:textId="7E8E7D53" w:rsidR="005838B3" w:rsidRPr="003A446C" w:rsidRDefault="00774624" w:rsidP="6A1E5AEE">
      <w:pPr>
        <w:pStyle w:val="ListParagraph"/>
        <w:numPr>
          <w:ilvl w:val="0"/>
          <w:numId w:val="5"/>
        </w:numPr>
        <w:spacing w:after="100" w:afterAutospacing="1"/>
        <w:jc w:val="both"/>
        <w:rPr>
          <w:lang w:val="en-GB"/>
        </w:rPr>
      </w:pPr>
      <w:r w:rsidRPr="003A446C">
        <w:rPr>
          <w:lang w:val="en-GB"/>
        </w:rPr>
        <w:t>The</w:t>
      </w:r>
      <w:r w:rsidR="001C1500" w:rsidRPr="003A446C">
        <w:rPr>
          <w:lang w:val="en-GB"/>
        </w:rPr>
        <w:t xml:space="preserve"> </w:t>
      </w:r>
      <w:r w:rsidRPr="003A446C">
        <w:rPr>
          <w:lang w:val="en-GB"/>
        </w:rPr>
        <w:t>Technical Committee</w:t>
      </w:r>
      <w:r w:rsidR="004F2D80" w:rsidRPr="003A446C">
        <w:rPr>
          <w:lang w:val="en-GB"/>
        </w:rPr>
        <w:t>s</w:t>
      </w:r>
      <w:r w:rsidRPr="003A446C">
        <w:rPr>
          <w:lang w:val="en-GB"/>
        </w:rPr>
        <w:t xml:space="preserve"> </w:t>
      </w:r>
      <w:r w:rsidR="008E22FE">
        <w:rPr>
          <w:lang w:val="en-GB"/>
        </w:rPr>
        <w:t>a</w:t>
      </w:r>
      <w:r w:rsidR="00456721" w:rsidRPr="003A446C">
        <w:rPr>
          <w:lang w:val="en-GB"/>
        </w:rPr>
        <w:t>re</w:t>
      </w:r>
      <w:r w:rsidR="001A720A" w:rsidRPr="003A446C">
        <w:rPr>
          <w:lang w:val="en-GB"/>
        </w:rPr>
        <w:t xml:space="preserve"> welcomed by </w:t>
      </w:r>
      <w:r w:rsidR="00EB1E27" w:rsidRPr="003A446C">
        <w:rPr>
          <w:lang w:val="en-GB"/>
        </w:rPr>
        <w:t>T</w:t>
      </w:r>
      <w:r w:rsidR="00935CBD" w:rsidRPr="003A446C">
        <w:rPr>
          <w:lang w:val="en-GB"/>
        </w:rPr>
        <w:t xml:space="preserve">ransport </w:t>
      </w:r>
      <w:r w:rsidR="00EB1E27" w:rsidRPr="003A446C">
        <w:rPr>
          <w:lang w:val="en-GB"/>
        </w:rPr>
        <w:t>C</w:t>
      </w:r>
      <w:r w:rsidR="00935CBD" w:rsidRPr="003A446C">
        <w:rPr>
          <w:lang w:val="en-GB"/>
        </w:rPr>
        <w:t>ommunity</w:t>
      </w:r>
      <w:r w:rsidR="00EB1E27" w:rsidRPr="003A446C">
        <w:rPr>
          <w:lang w:val="en-GB"/>
        </w:rPr>
        <w:t xml:space="preserve"> P</w:t>
      </w:r>
      <w:r w:rsidR="00935CBD" w:rsidRPr="003A446C">
        <w:rPr>
          <w:lang w:val="en-GB"/>
        </w:rPr>
        <w:t xml:space="preserve">ermanent </w:t>
      </w:r>
      <w:r w:rsidR="00EB1E27" w:rsidRPr="003A446C">
        <w:rPr>
          <w:lang w:val="en-GB"/>
        </w:rPr>
        <w:t>S</w:t>
      </w:r>
      <w:r w:rsidR="00935CBD" w:rsidRPr="003A446C">
        <w:rPr>
          <w:lang w:val="en-GB"/>
        </w:rPr>
        <w:t>ecretariat’s</w:t>
      </w:r>
      <w:r w:rsidR="00EB1E27" w:rsidRPr="003A446C">
        <w:rPr>
          <w:lang w:val="en-GB"/>
        </w:rPr>
        <w:t xml:space="preserve"> Director</w:t>
      </w:r>
      <w:r w:rsidR="00D951E1" w:rsidRPr="003A446C">
        <w:rPr>
          <w:lang w:val="en-GB"/>
        </w:rPr>
        <w:t xml:space="preserve"> Matej </w:t>
      </w:r>
      <w:proofErr w:type="spellStart"/>
      <w:r w:rsidR="00D951E1" w:rsidRPr="003A446C">
        <w:rPr>
          <w:lang w:val="en-GB"/>
        </w:rPr>
        <w:t>Zakonjšek</w:t>
      </w:r>
      <w:proofErr w:type="spellEnd"/>
      <w:r w:rsidR="00F24CF3" w:rsidRPr="003A446C">
        <w:rPr>
          <w:lang w:val="en-GB"/>
        </w:rPr>
        <w:t xml:space="preserve"> who</w:t>
      </w:r>
      <w:r w:rsidR="00104387" w:rsidRPr="003A446C">
        <w:rPr>
          <w:lang w:val="en-GB"/>
        </w:rPr>
        <w:t xml:space="preserve"> thanked</w:t>
      </w:r>
      <w:r w:rsidR="00C57B10" w:rsidRPr="003A446C">
        <w:rPr>
          <w:lang w:val="en-GB"/>
        </w:rPr>
        <w:t xml:space="preserve"> </w:t>
      </w:r>
      <w:r w:rsidR="00104387" w:rsidRPr="003A446C">
        <w:rPr>
          <w:lang w:val="en-GB"/>
        </w:rPr>
        <w:t>Belgian hosts for accepting to organize the event in Antwerp, and for sharing their expertise and offering a lesson on multimodality in one of Europe’s most important ports.</w:t>
      </w:r>
      <w:r w:rsidR="009D1C8F" w:rsidRPr="003A446C">
        <w:rPr>
          <w:lang w:val="en-GB"/>
        </w:rPr>
        <w:t xml:space="preserve"> </w:t>
      </w:r>
      <w:r w:rsidR="00A202E1" w:rsidRPr="003A446C">
        <w:rPr>
          <w:lang w:val="en-GB"/>
        </w:rPr>
        <w:t xml:space="preserve">It should help regional partners to </w:t>
      </w:r>
      <w:r w:rsidR="009D1C8F" w:rsidRPr="003A446C">
        <w:rPr>
          <w:lang w:val="en-GB"/>
        </w:rPr>
        <w:t>understand more about the solutions put in place to ensure coherence between the land specific rules</w:t>
      </w:r>
      <w:r w:rsidR="005965AE" w:rsidRPr="003A446C">
        <w:rPr>
          <w:lang w:val="en-GB"/>
        </w:rPr>
        <w:t xml:space="preserve">, inland and maritime navigation. </w:t>
      </w:r>
    </w:p>
    <w:p w14:paraId="2BF3EBD5" w14:textId="1AC4335C" w:rsidR="001E634D" w:rsidRPr="003A446C" w:rsidRDefault="00065A11" w:rsidP="6A1E5AEE">
      <w:pPr>
        <w:pStyle w:val="ListParagraph"/>
        <w:numPr>
          <w:ilvl w:val="0"/>
          <w:numId w:val="5"/>
        </w:numPr>
        <w:spacing w:after="100" w:afterAutospacing="1"/>
        <w:jc w:val="both"/>
        <w:rPr>
          <w:lang w:val="en-GB"/>
        </w:rPr>
      </w:pPr>
      <w:r w:rsidRPr="003A446C">
        <w:rPr>
          <w:lang w:val="en-GB"/>
        </w:rPr>
        <w:t xml:space="preserve">Mr. </w:t>
      </w:r>
      <w:proofErr w:type="spellStart"/>
      <w:r w:rsidRPr="003A446C">
        <w:rPr>
          <w:lang w:val="en-GB"/>
        </w:rPr>
        <w:t>Mohs</w:t>
      </w:r>
      <w:r w:rsidR="00BE72A8" w:rsidRPr="003A446C">
        <w:rPr>
          <w:lang w:val="en-GB"/>
        </w:rPr>
        <w:t>sine</w:t>
      </w:r>
      <w:proofErr w:type="spellEnd"/>
      <w:r w:rsidR="00BE72A8" w:rsidRPr="003A446C">
        <w:rPr>
          <w:lang w:val="en-GB"/>
        </w:rPr>
        <w:t xml:space="preserve"> El </w:t>
      </w:r>
      <w:proofErr w:type="spellStart"/>
      <w:r w:rsidR="00BE72A8" w:rsidRPr="003A446C">
        <w:rPr>
          <w:lang w:val="en-GB"/>
        </w:rPr>
        <w:t>Kahloun</w:t>
      </w:r>
      <w:proofErr w:type="spellEnd"/>
      <w:r w:rsidR="00BE72A8" w:rsidRPr="003A446C">
        <w:rPr>
          <w:lang w:val="en-GB"/>
        </w:rPr>
        <w:t xml:space="preserve"> welcomed the delegations of the </w:t>
      </w:r>
      <w:r w:rsidR="00161CF1" w:rsidRPr="003A446C">
        <w:rPr>
          <w:lang w:val="en-GB"/>
        </w:rPr>
        <w:t>regional</w:t>
      </w:r>
      <w:r w:rsidR="00BE72A8" w:rsidRPr="003A446C">
        <w:rPr>
          <w:lang w:val="en-GB"/>
        </w:rPr>
        <w:t xml:space="preserve"> partners </w:t>
      </w:r>
      <w:r w:rsidR="00650763" w:rsidRPr="003A446C">
        <w:rPr>
          <w:lang w:val="en-GB"/>
        </w:rPr>
        <w:t>on b</w:t>
      </w:r>
      <w:r w:rsidR="000D3457" w:rsidRPr="003A446C">
        <w:rPr>
          <w:lang w:val="en-GB"/>
        </w:rPr>
        <w:t>e</w:t>
      </w:r>
      <w:r w:rsidR="00650763" w:rsidRPr="003A446C">
        <w:rPr>
          <w:lang w:val="en-GB"/>
        </w:rPr>
        <w:t xml:space="preserve">half of the Belgian delegation </w:t>
      </w:r>
      <w:r w:rsidR="00907B6F" w:rsidRPr="003A446C">
        <w:rPr>
          <w:lang w:val="en-GB"/>
        </w:rPr>
        <w:t xml:space="preserve">and </w:t>
      </w:r>
      <w:r w:rsidR="000D3457" w:rsidRPr="003A446C">
        <w:rPr>
          <w:lang w:val="en-GB"/>
        </w:rPr>
        <w:t xml:space="preserve">recognised that difficulties in </w:t>
      </w:r>
      <w:r w:rsidR="00132EF9" w:rsidRPr="003A446C">
        <w:rPr>
          <w:lang w:val="en-GB"/>
        </w:rPr>
        <w:t xml:space="preserve">coordination are encountered in all administrations. </w:t>
      </w:r>
    </w:p>
    <w:p w14:paraId="033CE7EE" w14:textId="178168E6" w:rsidR="00FB6FC4" w:rsidRPr="003A446C" w:rsidRDefault="00FB6FC4" w:rsidP="6A1E5AEE">
      <w:pPr>
        <w:pStyle w:val="ListParagraph"/>
        <w:numPr>
          <w:ilvl w:val="0"/>
          <w:numId w:val="5"/>
        </w:numPr>
        <w:spacing w:after="100" w:afterAutospacing="1"/>
        <w:jc w:val="both"/>
        <w:rPr>
          <w:rFonts w:eastAsia="Times New Roman"/>
          <w:lang w:val="en-GB"/>
        </w:rPr>
      </w:pPr>
      <w:r w:rsidRPr="003A446C">
        <w:rPr>
          <w:rFonts w:eastAsia="Times New Roman"/>
          <w:lang w:val="en-GB"/>
        </w:rPr>
        <w:t xml:space="preserve">The representatives of DG MOVE </w:t>
      </w:r>
      <w:r w:rsidR="00161CF1" w:rsidRPr="003A446C">
        <w:rPr>
          <w:rFonts w:eastAsia="Times New Roman"/>
          <w:lang w:val="en-GB"/>
        </w:rPr>
        <w:t>also welcomed</w:t>
      </w:r>
      <w:r w:rsidRPr="003A446C">
        <w:rPr>
          <w:rFonts w:eastAsia="Times New Roman"/>
          <w:lang w:val="en-GB"/>
        </w:rPr>
        <w:t xml:space="preserve"> the </w:t>
      </w:r>
      <w:r w:rsidR="001001B9" w:rsidRPr="003A446C">
        <w:rPr>
          <w:rFonts w:eastAsia="Times New Roman"/>
          <w:lang w:val="en-GB"/>
        </w:rPr>
        <w:t>regional</w:t>
      </w:r>
      <w:r w:rsidRPr="003A446C">
        <w:rPr>
          <w:rFonts w:eastAsia="Times New Roman"/>
          <w:lang w:val="en-GB"/>
        </w:rPr>
        <w:t xml:space="preserve"> participants to Belgium. </w:t>
      </w:r>
    </w:p>
    <w:p w14:paraId="134F5DD0" w14:textId="213BCF2F" w:rsidR="00204C97" w:rsidRPr="003A446C" w:rsidRDefault="00204C97" w:rsidP="6A1E5AEE">
      <w:pPr>
        <w:pStyle w:val="ListParagraph"/>
        <w:numPr>
          <w:ilvl w:val="0"/>
          <w:numId w:val="5"/>
        </w:numPr>
        <w:spacing w:after="100" w:afterAutospacing="1"/>
        <w:jc w:val="both"/>
        <w:rPr>
          <w:rFonts w:eastAsia="Times New Roman"/>
          <w:lang w:val="en-GB"/>
        </w:rPr>
      </w:pPr>
      <w:r w:rsidRPr="003A446C">
        <w:rPr>
          <w:rFonts w:eastAsia="Times New Roman"/>
          <w:lang w:val="en-GB"/>
        </w:rPr>
        <w:t xml:space="preserve">A brief overview concerning the activities of the TCT Permanent Secretariat, </w:t>
      </w:r>
      <w:r w:rsidR="00CF2CAE" w:rsidRPr="003A446C">
        <w:rPr>
          <w:rFonts w:eastAsia="Times New Roman"/>
          <w:lang w:val="en-GB"/>
        </w:rPr>
        <w:t xml:space="preserve">followed. It highlighted the </w:t>
      </w:r>
      <w:r w:rsidR="008A540A" w:rsidRPr="003A446C">
        <w:rPr>
          <w:rFonts w:eastAsia="Times New Roman"/>
          <w:lang w:val="en-GB"/>
        </w:rPr>
        <w:t>main findings of the Progress reports for these Committees</w:t>
      </w:r>
      <w:r w:rsidR="003F5127" w:rsidRPr="003A446C">
        <w:rPr>
          <w:rFonts w:eastAsia="Times New Roman"/>
          <w:lang w:val="en-GB"/>
        </w:rPr>
        <w:t xml:space="preserve"> and the evolution of the Regional </w:t>
      </w:r>
      <w:r w:rsidR="00794C02" w:rsidRPr="003A446C">
        <w:rPr>
          <w:rFonts w:eastAsia="Times New Roman"/>
          <w:lang w:val="en-GB"/>
        </w:rPr>
        <w:t>P</w:t>
      </w:r>
      <w:r w:rsidR="003F5127" w:rsidRPr="003A446C">
        <w:rPr>
          <w:rFonts w:eastAsia="Times New Roman"/>
          <w:lang w:val="en-GB"/>
        </w:rPr>
        <w:t>artners’ policies</w:t>
      </w:r>
      <w:r w:rsidR="007A63B6" w:rsidRPr="003A446C">
        <w:rPr>
          <w:rFonts w:eastAsia="Times New Roman"/>
          <w:lang w:val="en-GB"/>
        </w:rPr>
        <w:t xml:space="preserve">. </w:t>
      </w:r>
    </w:p>
    <w:p w14:paraId="4B064C7B" w14:textId="6EA8C74C" w:rsidR="00FA31C0" w:rsidRPr="003A446C" w:rsidRDefault="00B1711D" w:rsidP="6A1E5AEE">
      <w:pPr>
        <w:pStyle w:val="ListParagraph"/>
        <w:numPr>
          <w:ilvl w:val="0"/>
          <w:numId w:val="5"/>
        </w:numPr>
        <w:spacing w:after="100" w:afterAutospacing="1"/>
        <w:jc w:val="both"/>
        <w:rPr>
          <w:rFonts w:eastAsia="Times New Roman"/>
          <w:lang w:val="en-GB"/>
        </w:rPr>
      </w:pPr>
      <w:r w:rsidRPr="003A446C">
        <w:rPr>
          <w:rFonts w:eastAsia="Times New Roman"/>
          <w:lang w:val="en-GB"/>
        </w:rPr>
        <w:t>Mr</w:t>
      </w:r>
      <w:r w:rsidR="00794C02" w:rsidRPr="003A446C">
        <w:rPr>
          <w:rFonts w:eastAsia="Times New Roman"/>
          <w:lang w:val="en-GB"/>
        </w:rPr>
        <w:t>.</w:t>
      </w:r>
      <w:r w:rsidRPr="003A446C">
        <w:rPr>
          <w:rFonts w:eastAsia="Times New Roman"/>
          <w:lang w:val="en-GB"/>
        </w:rPr>
        <w:t xml:space="preserve"> Mircea Ionescu</w:t>
      </w:r>
      <w:r w:rsidR="005D2512" w:rsidRPr="003A446C">
        <w:rPr>
          <w:rFonts w:eastAsia="Times New Roman"/>
          <w:lang w:val="en-GB"/>
        </w:rPr>
        <w:t>, Seconded National Expert, Unit C.2 Road Safety, DG MOVE</w:t>
      </w:r>
      <w:r w:rsidRPr="003A446C">
        <w:rPr>
          <w:rFonts w:eastAsia="Times New Roman"/>
          <w:lang w:val="en-GB"/>
        </w:rPr>
        <w:t xml:space="preserve"> presented multimodal aspects in transport of dangerous goods from the EC’s Sustainable and Smart Mobility Strategy. Milestones by 2030 and 2050 as well as the flagship</w:t>
      </w:r>
      <w:r w:rsidR="00211FF5" w:rsidRPr="003A446C">
        <w:rPr>
          <w:rFonts w:eastAsia="Times New Roman"/>
          <w:lang w:val="en-GB"/>
        </w:rPr>
        <w:t xml:space="preserve">s related to </w:t>
      </w:r>
      <w:r w:rsidR="00161CF1" w:rsidRPr="003A446C">
        <w:rPr>
          <w:rFonts w:eastAsia="Times New Roman"/>
          <w:lang w:val="en-GB"/>
        </w:rPr>
        <w:t>greening,</w:t>
      </w:r>
      <w:r w:rsidR="00211FF5" w:rsidRPr="003A446C">
        <w:rPr>
          <w:rFonts w:eastAsia="Times New Roman"/>
          <w:lang w:val="en-GB"/>
        </w:rPr>
        <w:t xml:space="preserve"> and multimodality were presented. It was reiterated that </w:t>
      </w:r>
      <w:r w:rsidR="00317FBF" w:rsidRPr="003A446C">
        <w:rPr>
          <w:rFonts w:eastAsia="Times New Roman"/>
          <w:lang w:val="en-GB"/>
        </w:rPr>
        <w:t xml:space="preserve">consolidated text </w:t>
      </w:r>
      <w:r w:rsidR="00211FF5" w:rsidRPr="003A446C">
        <w:rPr>
          <w:rFonts w:eastAsia="Times New Roman"/>
          <w:lang w:val="en-GB"/>
        </w:rPr>
        <w:t xml:space="preserve">of Directive 95/50/EC </w:t>
      </w:r>
      <w:r w:rsidR="00317FBF" w:rsidRPr="003A446C">
        <w:rPr>
          <w:rFonts w:eastAsia="Times New Roman"/>
          <w:lang w:val="en-GB"/>
        </w:rPr>
        <w:t>with all the amendments has been published under new number- Directive 2022/1999</w:t>
      </w:r>
      <w:r w:rsidR="00211FF5" w:rsidRPr="003A446C">
        <w:rPr>
          <w:rFonts w:eastAsia="Times New Roman"/>
          <w:lang w:val="en-GB"/>
        </w:rPr>
        <w:t xml:space="preserve"> and it will enter into force as of </w:t>
      </w:r>
      <w:r w:rsidR="000F3A5D" w:rsidRPr="003A446C">
        <w:rPr>
          <w:rFonts w:eastAsia="Times New Roman"/>
          <w:lang w:val="en-GB"/>
        </w:rPr>
        <w:t xml:space="preserve">1 January </w:t>
      </w:r>
      <w:r w:rsidR="00211FF5" w:rsidRPr="003A446C">
        <w:rPr>
          <w:rFonts w:eastAsia="Times New Roman"/>
          <w:lang w:val="en-GB"/>
        </w:rPr>
        <w:t>2023</w:t>
      </w:r>
      <w:r w:rsidR="00317FBF" w:rsidRPr="003A446C">
        <w:rPr>
          <w:rFonts w:eastAsia="Times New Roman"/>
          <w:lang w:val="en-GB"/>
        </w:rPr>
        <w:t>.</w:t>
      </w:r>
    </w:p>
    <w:p w14:paraId="540EB45F" w14:textId="707CE6D3" w:rsidR="00E56680" w:rsidRPr="003A446C" w:rsidRDefault="00740FFB" w:rsidP="6A1E5AEE">
      <w:pPr>
        <w:pStyle w:val="ListParagraph"/>
        <w:numPr>
          <w:ilvl w:val="0"/>
          <w:numId w:val="5"/>
        </w:numPr>
        <w:spacing w:after="100" w:afterAutospacing="1"/>
        <w:jc w:val="both"/>
        <w:rPr>
          <w:rFonts w:eastAsia="Times New Roman"/>
          <w:lang w:val="en-GB"/>
        </w:rPr>
      </w:pPr>
      <w:bookmarkStart w:id="0" w:name="_Hlk118106934"/>
      <w:r w:rsidRPr="003A446C">
        <w:rPr>
          <w:rFonts w:eastAsia="Times New Roman"/>
          <w:lang w:val="en-GB"/>
        </w:rPr>
        <w:t xml:space="preserve">The TCTDG welcomed </w:t>
      </w:r>
      <w:r w:rsidR="0091749A" w:rsidRPr="003A446C">
        <w:rPr>
          <w:rFonts w:eastAsia="Times New Roman"/>
          <w:lang w:val="en-GB"/>
        </w:rPr>
        <w:t xml:space="preserve">the </w:t>
      </w:r>
      <w:r w:rsidRPr="003A446C">
        <w:rPr>
          <w:rFonts w:eastAsia="Times New Roman"/>
          <w:lang w:val="en-GB"/>
        </w:rPr>
        <w:t>presentation on</w:t>
      </w:r>
      <w:r w:rsidR="00912C7F" w:rsidRPr="003A446C">
        <w:rPr>
          <w:rFonts w:eastAsia="Times New Roman"/>
          <w:lang w:val="en-GB"/>
        </w:rPr>
        <w:t xml:space="preserve"> </w:t>
      </w:r>
      <w:bookmarkEnd w:id="0"/>
      <w:proofErr w:type="spellStart"/>
      <w:r w:rsidR="005D2512" w:rsidRPr="003A446C">
        <w:rPr>
          <w:rFonts w:eastAsia="Times New Roman"/>
          <w:lang w:val="en-GB"/>
        </w:rPr>
        <w:t>eFT</w:t>
      </w:r>
      <w:r w:rsidR="00190985" w:rsidRPr="003A446C">
        <w:rPr>
          <w:rFonts w:eastAsia="Times New Roman"/>
          <w:lang w:val="en-GB"/>
        </w:rPr>
        <w:t>I</w:t>
      </w:r>
      <w:proofErr w:type="spellEnd"/>
      <w:r w:rsidR="005D2512" w:rsidRPr="003A446C">
        <w:rPr>
          <w:rFonts w:eastAsia="Times New Roman"/>
          <w:lang w:val="en-GB"/>
        </w:rPr>
        <w:t xml:space="preserve"> implementation &amp; latest developments given by Mr</w:t>
      </w:r>
      <w:r w:rsidR="00794C02" w:rsidRPr="003A446C">
        <w:rPr>
          <w:rFonts w:eastAsia="Times New Roman"/>
          <w:lang w:val="en-GB"/>
        </w:rPr>
        <w:t>.</w:t>
      </w:r>
      <w:r w:rsidR="005D2512" w:rsidRPr="003A446C">
        <w:rPr>
          <w:rFonts w:eastAsia="Times New Roman"/>
          <w:lang w:val="en-GB"/>
        </w:rPr>
        <w:t xml:space="preserve"> </w:t>
      </w:r>
      <w:proofErr w:type="spellStart"/>
      <w:r w:rsidR="005D2512" w:rsidRPr="003A446C">
        <w:rPr>
          <w:rFonts w:eastAsia="Times New Roman"/>
          <w:lang w:val="en-GB"/>
        </w:rPr>
        <w:t>Villu</w:t>
      </w:r>
      <w:proofErr w:type="spellEnd"/>
      <w:r w:rsidR="005D2512" w:rsidRPr="003A446C">
        <w:rPr>
          <w:rFonts w:eastAsia="Times New Roman"/>
          <w:lang w:val="en-GB"/>
        </w:rPr>
        <w:t xml:space="preserve"> </w:t>
      </w:r>
      <w:proofErr w:type="spellStart"/>
      <w:r w:rsidR="005D2512" w:rsidRPr="003A446C">
        <w:rPr>
          <w:rFonts w:eastAsia="Times New Roman"/>
          <w:lang w:val="en-GB"/>
        </w:rPr>
        <w:t>Varjas</w:t>
      </w:r>
      <w:proofErr w:type="spellEnd"/>
      <w:r w:rsidR="005D2512" w:rsidRPr="003A446C">
        <w:rPr>
          <w:rFonts w:eastAsia="Times New Roman"/>
          <w:lang w:val="en-GB"/>
        </w:rPr>
        <w:t>, Policy Assistant, Unit D.1 Maritime Transport and Logistics, DG MOVE.</w:t>
      </w:r>
      <w:r w:rsidR="00205491" w:rsidRPr="003A446C">
        <w:rPr>
          <w:rFonts w:eastAsia="Times New Roman"/>
          <w:lang w:val="en-GB"/>
        </w:rPr>
        <w:t xml:space="preserve"> He presented the</w:t>
      </w:r>
      <w:r w:rsidR="00F25E4B" w:rsidRPr="003A446C">
        <w:rPr>
          <w:rFonts w:eastAsia="Times New Roman"/>
          <w:lang w:val="en-GB"/>
        </w:rPr>
        <w:t xml:space="preserve"> indicative timeline for implementation</w:t>
      </w:r>
      <w:r w:rsidR="00AA6674" w:rsidRPr="003A446C">
        <w:rPr>
          <w:rFonts w:eastAsia="Times New Roman"/>
          <w:lang w:val="en-GB"/>
        </w:rPr>
        <w:t xml:space="preserve"> and application</w:t>
      </w:r>
      <w:r w:rsidR="00F25E4B" w:rsidRPr="003A446C">
        <w:rPr>
          <w:rFonts w:eastAsia="Times New Roman"/>
          <w:lang w:val="en-GB"/>
        </w:rPr>
        <w:t xml:space="preserve"> of the </w:t>
      </w:r>
      <w:proofErr w:type="spellStart"/>
      <w:r w:rsidR="00F25E4B" w:rsidRPr="003A446C">
        <w:rPr>
          <w:rFonts w:eastAsia="Times New Roman"/>
          <w:lang w:val="en-GB"/>
        </w:rPr>
        <w:t>eFTI</w:t>
      </w:r>
      <w:proofErr w:type="spellEnd"/>
      <w:r w:rsidR="00F25E4B" w:rsidRPr="003A446C">
        <w:rPr>
          <w:rFonts w:eastAsia="Times New Roman"/>
          <w:lang w:val="en-GB"/>
        </w:rPr>
        <w:t xml:space="preserve"> Regulation</w:t>
      </w:r>
      <w:r w:rsidR="00281C53" w:rsidRPr="003A446C">
        <w:rPr>
          <w:rStyle w:val="FootnoteReference"/>
          <w:rFonts w:eastAsia="Times New Roman"/>
          <w:lang w:val="en-GB"/>
        </w:rPr>
        <w:footnoteReference w:id="2"/>
      </w:r>
      <w:r w:rsidR="00452885" w:rsidRPr="003A446C">
        <w:rPr>
          <w:rFonts w:eastAsia="Times New Roman"/>
          <w:lang w:val="en-GB"/>
        </w:rPr>
        <w:t xml:space="preserve"> and the ongoing work </w:t>
      </w:r>
      <w:r w:rsidR="00B421E6" w:rsidRPr="003A446C">
        <w:rPr>
          <w:rFonts w:eastAsia="Times New Roman"/>
          <w:lang w:val="en-GB"/>
        </w:rPr>
        <w:t xml:space="preserve">on definition of data set and data subsets for the </w:t>
      </w:r>
      <w:proofErr w:type="spellStart"/>
      <w:r w:rsidR="00B421E6" w:rsidRPr="003A446C">
        <w:rPr>
          <w:rFonts w:eastAsia="Times New Roman"/>
          <w:lang w:val="en-GB"/>
        </w:rPr>
        <w:t>eFTI</w:t>
      </w:r>
      <w:proofErr w:type="spellEnd"/>
      <w:r w:rsidR="00B421E6" w:rsidRPr="003A446C">
        <w:rPr>
          <w:rFonts w:eastAsia="Times New Roman"/>
          <w:lang w:val="en-GB"/>
        </w:rPr>
        <w:t xml:space="preserve"> data model.</w:t>
      </w:r>
      <w:r w:rsidR="00256392" w:rsidRPr="003A446C">
        <w:rPr>
          <w:rFonts w:eastAsia="Times New Roman"/>
          <w:lang w:val="en-GB"/>
        </w:rPr>
        <w:t xml:space="preserve"> It was explained that the </w:t>
      </w:r>
      <w:r w:rsidR="007A591F" w:rsidRPr="003A446C">
        <w:rPr>
          <w:rFonts w:eastAsia="Times New Roman"/>
          <w:lang w:val="en-GB"/>
        </w:rPr>
        <w:t>ongoing works are based on the UN/CEFACT Multimodal Transport Reference Data Model</w:t>
      </w:r>
      <w:r w:rsidR="00713218" w:rsidRPr="003A446C">
        <w:rPr>
          <w:rFonts w:eastAsia="Times New Roman"/>
          <w:lang w:val="en-GB"/>
        </w:rPr>
        <w:t xml:space="preserve"> and there is ongoing work to</w:t>
      </w:r>
      <w:r w:rsidR="00CC2D19" w:rsidRPr="003A446C">
        <w:rPr>
          <w:rFonts w:eastAsia="Times New Roman"/>
          <w:lang w:val="en-GB"/>
        </w:rPr>
        <w:t xml:space="preserve"> align definitions and formats with the Union’s Customs Code and European Maritime Single Window data mode</w:t>
      </w:r>
      <w:r w:rsidR="00875B8A" w:rsidRPr="003A446C">
        <w:rPr>
          <w:rFonts w:eastAsia="Times New Roman"/>
          <w:lang w:val="en-GB"/>
        </w:rPr>
        <w:t>l, the model en</w:t>
      </w:r>
      <w:r w:rsidR="00415F82" w:rsidRPr="003A446C">
        <w:rPr>
          <w:rFonts w:eastAsia="Times New Roman"/>
          <w:lang w:val="en-GB"/>
        </w:rPr>
        <w:t xml:space="preserve">dorsed by UNECE </w:t>
      </w:r>
      <w:r w:rsidR="00953F7C" w:rsidRPr="003A446C">
        <w:rPr>
          <w:rFonts w:eastAsia="Times New Roman"/>
          <w:lang w:val="en-GB"/>
        </w:rPr>
        <w:t xml:space="preserve">for transport of dangerous goods and the EU </w:t>
      </w:r>
      <w:r w:rsidR="00794C02" w:rsidRPr="003A446C">
        <w:rPr>
          <w:rFonts w:eastAsia="Times New Roman"/>
          <w:lang w:val="en-GB"/>
        </w:rPr>
        <w:t xml:space="preserve">Shipping Generated </w:t>
      </w:r>
      <w:r w:rsidR="00953F7C" w:rsidRPr="003A446C">
        <w:rPr>
          <w:rFonts w:eastAsia="Times New Roman"/>
          <w:lang w:val="en-GB"/>
        </w:rPr>
        <w:t xml:space="preserve">Waste Regulation. </w:t>
      </w:r>
    </w:p>
    <w:p w14:paraId="1154AAF6" w14:textId="7AADCA1F" w:rsidR="00ED32C3" w:rsidRPr="003A446C" w:rsidRDefault="00CF7893" w:rsidP="6A1E5AEE">
      <w:pPr>
        <w:pStyle w:val="ListParagraph"/>
        <w:numPr>
          <w:ilvl w:val="0"/>
          <w:numId w:val="5"/>
        </w:numPr>
        <w:spacing w:after="100" w:afterAutospacing="1"/>
        <w:jc w:val="both"/>
        <w:rPr>
          <w:rFonts w:eastAsia="Times New Roman"/>
          <w:lang w:val="en-GB"/>
        </w:rPr>
      </w:pPr>
      <w:r w:rsidRPr="003A446C">
        <w:rPr>
          <w:rFonts w:eastAsia="Times New Roman"/>
          <w:lang w:val="en-GB"/>
        </w:rPr>
        <w:t xml:space="preserve">EU environment acquis and policy developments for emissions of air pollutants affecting shipping and ports </w:t>
      </w:r>
      <w:r w:rsidR="0091749A" w:rsidRPr="003A446C">
        <w:rPr>
          <w:rFonts w:eastAsia="Times New Roman"/>
          <w:lang w:val="en-GB"/>
        </w:rPr>
        <w:t xml:space="preserve">were presented by Mr. </w:t>
      </w:r>
      <w:proofErr w:type="spellStart"/>
      <w:r w:rsidR="00ED32C3" w:rsidRPr="003A446C">
        <w:rPr>
          <w:rFonts w:eastAsia="Times New Roman"/>
          <w:lang w:val="en-GB"/>
        </w:rPr>
        <w:t>Wilhelmus</w:t>
      </w:r>
      <w:proofErr w:type="spellEnd"/>
      <w:r w:rsidR="00ED32C3" w:rsidRPr="003A446C">
        <w:rPr>
          <w:rFonts w:eastAsia="Times New Roman"/>
          <w:lang w:val="en-GB"/>
        </w:rPr>
        <w:t xml:space="preserve"> De Wilt, </w:t>
      </w:r>
      <w:r w:rsidR="0067312A" w:rsidRPr="003A446C">
        <w:rPr>
          <w:rFonts w:eastAsia="Times New Roman"/>
          <w:lang w:val="en-GB"/>
        </w:rPr>
        <w:t>Policy Officer</w:t>
      </w:r>
      <w:r w:rsidR="009F2FB2" w:rsidRPr="003A446C">
        <w:rPr>
          <w:rFonts w:eastAsia="Times New Roman"/>
          <w:lang w:val="en-GB"/>
        </w:rPr>
        <w:t xml:space="preserve"> Clean Air &amp; Urban Policy (ENV.C.3)</w:t>
      </w:r>
      <w:r w:rsidR="00CF01E1" w:rsidRPr="003A446C">
        <w:rPr>
          <w:rFonts w:eastAsia="Times New Roman"/>
          <w:lang w:val="en-GB"/>
        </w:rPr>
        <w:t>. In his intervention he invited all</w:t>
      </w:r>
      <w:r w:rsidR="00AE217A" w:rsidRPr="003A446C">
        <w:rPr>
          <w:rFonts w:eastAsia="Times New Roman"/>
          <w:lang w:val="en-GB"/>
        </w:rPr>
        <w:t xml:space="preserve"> representatives of the </w:t>
      </w:r>
      <w:r w:rsidR="00CF01E1" w:rsidRPr="003A446C">
        <w:rPr>
          <w:rFonts w:eastAsia="Times New Roman"/>
          <w:lang w:val="en-GB"/>
        </w:rPr>
        <w:t>Regional Partners to</w:t>
      </w:r>
      <w:r w:rsidR="00AE217A" w:rsidRPr="003A446C">
        <w:rPr>
          <w:rFonts w:eastAsia="Times New Roman"/>
          <w:lang w:val="en-GB"/>
        </w:rPr>
        <w:t xml:space="preserve"> make sure that </w:t>
      </w:r>
      <w:r w:rsidR="00493540" w:rsidRPr="003A446C">
        <w:rPr>
          <w:rFonts w:eastAsia="Times New Roman"/>
          <w:lang w:val="en-GB"/>
        </w:rPr>
        <w:t>intramodality</w:t>
      </w:r>
      <w:r w:rsidR="00AE217A" w:rsidRPr="003A446C">
        <w:rPr>
          <w:rFonts w:eastAsia="Times New Roman"/>
          <w:lang w:val="en-GB"/>
        </w:rPr>
        <w:t xml:space="preserve"> is integrated and linked to </w:t>
      </w:r>
      <w:r w:rsidR="00972538" w:rsidRPr="003A446C">
        <w:rPr>
          <w:rFonts w:eastAsia="Times New Roman"/>
          <w:lang w:val="en-GB"/>
        </w:rPr>
        <w:t>the Sustainable Urban Mobility Plans, Air Quality and Noise Plans</w:t>
      </w:r>
      <w:r w:rsidR="001B1C3F" w:rsidRPr="003A446C">
        <w:rPr>
          <w:rFonts w:eastAsia="Times New Roman"/>
          <w:lang w:val="en-GB"/>
        </w:rPr>
        <w:t xml:space="preserve">, as well as Energy and Climate Plans. All experts were kindly invited to look for synergies and to build up interdisciplinary teams in administrations </w:t>
      </w:r>
      <w:proofErr w:type="gramStart"/>
      <w:r w:rsidR="001B1C3F" w:rsidRPr="003A446C">
        <w:rPr>
          <w:rFonts w:eastAsia="Times New Roman"/>
          <w:lang w:val="en-GB"/>
        </w:rPr>
        <w:t xml:space="preserve">in </w:t>
      </w:r>
      <w:r w:rsidR="00A50756" w:rsidRPr="003A446C">
        <w:rPr>
          <w:rFonts w:eastAsia="Times New Roman"/>
          <w:lang w:val="en-GB"/>
        </w:rPr>
        <w:t>order to</w:t>
      </w:r>
      <w:proofErr w:type="gramEnd"/>
      <w:r w:rsidR="00A50756" w:rsidRPr="003A446C">
        <w:rPr>
          <w:rFonts w:eastAsia="Times New Roman"/>
          <w:lang w:val="en-GB"/>
        </w:rPr>
        <w:t xml:space="preserve"> avoid silo thinking. Moreover, the data already available </w:t>
      </w:r>
      <w:r w:rsidR="008047F0" w:rsidRPr="003A446C">
        <w:rPr>
          <w:rFonts w:eastAsia="Times New Roman"/>
          <w:lang w:val="en-GB"/>
        </w:rPr>
        <w:t xml:space="preserve">– </w:t>
      </w:r>
      <w:r w:rsidR="00161CF1" w:rsidRPr="003A446C">
        <w:rPr>
          <w:rFonts w:eastAsia="Times New Roman"/>
          <w:lang w:val="en-GB"/>
        </w:rPr>
        <w:t>e.g.,</w:t>
      </w:r>
      <w:r w:rsidR="008047F0" w:rsidRPr="003A446C">
        <w:rPr>
          <w:rFonts w:eastAsia="Times New Roman"/>
          <w:lang w:val="en-GB"/>
        </w:rPr>
        <w:t xml:space="preserve"> </w:t>
      </w:r>
      <w:r w:rsidR="00392C1F" w:rsidRPr="003A446C">
        <w:rPr>
          <w:rFonts w:eastAsia="Times New Roman"/>
          <w:lang w:val="en-GB"/>
        </w:rPr>
        <w:t>EU projects: LIFE, Horizon, REGIO (incl. Interreg)</w:t>
      </w:r>
      <w:r w:rsidR="009672E3" w:rsidRPr="003A446C">
        <w:rPr>
          <w:rFonts w:eastAsia="Times New Roman"/>
          <w:lang w:val="en-GB"/>
        </w:rPr>
        <w:t xml:space="preserve">, CEF, </w:t>
      </w:r>
      <w:proofErr w:type="spellStart"/>
      <w:r w:rsidR="009672E3" w:rsidRPr="003A446C">
        <w:rPr>
          <w:rFonts w:eastAsia="Times New Roman"/>
          <w:lang w:val="en-GB"/>
        </w:rPr>
        <w:t>InvestEU</w:t>
      </w:r>
      <w:proofErr w:type="spellEnd"/>
      <w:r w:rsidR="009672E3" w:rsidRPr="003A446C">
        <w:rPr>
          <w:rFonts w:eastAsia="Times New Roman"/>
          <w:lang w:val="en-GB"/>
        </w:rPr>
        <w:t xml:space="preserve"> etc. should be </w:t>
      </w:r>
      <w:r w:rsidR="009C6D17" w:rsidRPr="003A446C">
        <w:rPr>
          <w:rFonts w:eastAsia="Times New Roman"/>
          <w:lang w:val="en-GB"/>
        </w:rPr>
        <w:t xml:space="preserve">screened </w:t>
      </w:r>
      <w:r w:rsidR="00161CF1" w:rsidRPr="003A446C">
        <w:rPr>
          <w:rFonts w:eastAsia="Times New Roman"/>
          <w:lang w:val="en-GB"/>
        </w:rPr>
        <w:t>to</w:t>
      </w:r>
      <w:r w:rsidR="009C6D17" w:rsidRPr="003A446C">
        <w:rPr>
          <w:rFonts w:eastAsia="Times New Roman"/>
          <w:lang w:val="en-GB"/>
        </w:rPr>
        <w:t xml:space="preserve"> find sources of inspiration towards greening policies. </w:t>
      </w:r>
      <w:r w:rsidR="002E6B26" w:rsidRPr="003A446C">
        <w:rPr>
          <w:rFonts w:eastAsia="Times New Roman"/>
          <w:lang w:val="en-GB"/>
        </w:rPr>
        <w:t xml:space="preserve">Cross-border cooperation will facilitate EU funding and Regional Partners were encouraged to enhance cooperation with EU Member States on transport </w:t>
      </w:r>
      <w:r w:rsidR="002A5CE8" w:rsidRPr="003A446C">
        <w:rPr>
          <w:rFonts w:eastAsia="Times New Roman"/>
          <w:lang w:val="en-GB"/>
        </w:rPr>
        <w:t xml:space="preserve">and environmental issues. </w:t>
      </w:r>
      <w:r w:rsidR="000C1703" w:rsidRPr="003A446C">
        <w:rPr>
          <w:rFonts w:eastAsia="Times New Roman"/>
          <w:lang w:val="en-GB"/>
        </w:rPr>
        <w:t xml:space="preserve">The Commission and the EU Agencies can facilitate this </w:t>
      </w:r>
      <w:r w:rsidR="007721E7" w:rsidRPr="003A446C">
        <w:rPr>
          <w:rFonts w:eastAsia="Times New Roman"/>
          <w:lang w:val="en-GB"/>
        </w:rPr>
        <w:t xml:space="preserve">work if necessary. </w:t>
      </w:r>
      <w:r w:rsidR="00392C1F" w:rsidRPr="003A446C">
        <w:rPr>
          <w:rFonts w:eastAsia="Times New Roman"/>
          <w:lang w:val="en-GB"/>
        </w:rPr>
        <w:t xml:space="preserve"> </w:t>
      </w:r>
      <w:r w:rsidR="00CF01E1" w:rsidRPr="003A446C">
        <w:rPr>
          <w:rFonts w:eastAsia="Times New Roman"/>
          <w:lang w:val="en-GB"/>
        </w:rPr>
        <w:t xml:space="preserve"> </w:t>
      </w:r>
      <w:r w:rsidR="00ED32C3" w:rsidRPr="003A446C">
        <w:rPr>
          <w:rFonts w:eastAsia="Times New Roman"/>
          <w:lang w:val="en-GB"/>
        </w:rPr>
        <w:t xml:space="preserve"> </w:t>
      </w:r>
    </w:p>
    <w:p w14:paraId="1F0B1E1A" w14:textId="7FC2D17A" w:rsidR="008B12AD" w:rsidRPr="003A446C" w:rsidRDefault="00D9045B" w:rsidP="6A1E5AEE">
      <w:pPr>
        <w:pStyle w:val="ListParagraph"/>
        <w:numPr>
          <w:ilvl w:val="0"/>
          <w:numId w:val="5"/>
        </w:numPr>
        <w:spacing w:after="100" w:afterAutospacing="1"/>
        <w:jc w:val="both"/>
        <w:rPr>
          <w:rFonts w:eastAsia="Times New Roman"/>
          <w:lang w:val="en-GB"/>
        </w:rPr>
      </w:pPr>
      <w:r w:rsidRPr="003A446C">
        <w:rPr>
          <w:rFonts w:eastAsia="Times New Roman"/>
          <w:lang w:val="en-GB"/>
        </w:rPr>
        <w:lastRenderedPageBreak/>
        <w:t>Mr</w:t>
      </w:r>
      <w:r w:rsidR="00794C02" w:rsidRPr="003A446C">
        <w:rPr>
          <w:rFonts w:eastAsia="Times New Roman"/>
          <w:lang w:val="en-GB"/>
        </w:rPr>
        <w:t>.</w:t>
      </w:r>
      <w:r w:rsidRPr="003A446C">
        <w:rPr>
          <w:rFonts w:eastAsia="Times New Roman"/>
          <w:lang w:val="en-GB"/>
        </w:rPr>
        <w:t xml:space="preserve"> Nico Suys </w:t>
      </w:r>
      <w:r w:rsidR="00AE2BF8" w:rsidRPr="003A446C">
        <w:rPr>
          <w:rFonts w:eastAsia="Times New Roman"/>
          <w:lang w:val="en-GB"/>
        </w:rPr>
        <w:t xml:space="preserve">from the </w:t>
      </w:r>
      <w:r w:rsidRPr="003A446C">
        <w:rPr>
          <w:rFonts w:eastAsia="Times New Roman"/>
          <w:lang w:val="en-GB"/>
        </w:rPr>
        <w:t xml:space="preserve">Antwerp/Flanders Port Training </w:t>
      </w:r>
      <w:r w:rsidR="00161CF1" w:rsidRPr="003A446C">
        <w:rPr>
          <w:rFonts w:eastAsia="Times New Roman"/>
          <w:lang w:val="en-GB"/>
        </w:rPr>
        <w:t>Centre</w:t>
      </w:r>
      <w:r w:rsidRPr="003A446C">
        <w:rPr>
          <w:rFonts w:eastAsia="Times New Roman"/>
          <w:lang w:val="en-GB"/>
        </w:rPr>
        <w:t xml:space="preserve"> (APEC) </w:t>
      </w:r>
      <w:r w:rsidR="00161CF1" w:rsidRPr="003A446C">
        <w:rPr>
          <w:rFonts w:eastAsia="Times New Roman"/>
          <w:lang w:val="en-GB"/>
        </w:rPr>
        <w:t>Briefly presented</w:t>
      </w:r>
      <w:r w:rsidR="00AE2BF8" w:rsidRPr="003A446C">
        <w:rPr>
          <w:rFonts w:eastAsia="Times New Roman"/>
          <w:lang w:val="en-GB"/>
        </w:rPr>
        <w:t xml:space="preserve"> the history of the Port of Antwerp</w:t>
      </w:r>
      <w:r w:rsidR="00CD7DE1" w:rsidRPr="003A446C">
        <w:rPr>
          <w:rFonts w:eastAsia="Times New Roman"/>
          <w:lang w:val="en-GB"/>
        </w:rPr>
        <w:t xml:space="preserve">. Recently one common </w:t>
      </w:r>
      <w:r w:rsidR="00F216DF" w:rsidRPr="003A446C">
        <w:rPr>
          <w:rFonts w:eastAsia="Times New Roman"/>
          <w:lang w:val="en-GB"/>
        </w:rPr>
        <w:t xml:space="preserve">port authority was created to cater for two historical inland waterways </w:t>
      </w:r>
      <w:r w:rsidR="000943A7" w:rsidRPr="003A446C">
        <w:rPr>
          <w:rFonts w:eastAsia="Times New Roman"/>
          <w:lang w:val="en-GB"/>
        </w:rPr>
        <w:t xml:space="preserve">ports - </w:t>
      </w:r>
      <w:r w:rsidRPr="003A446C">
        <w:rPr>
          <w:rFonts w:eastAsia="Times New Roman"/>
          <w:lang w:val="en-GB"/>
        </w:rPr>
        <w:t>Antwerp</w:t>
      </w:r>
      <w:r w:rsidR="003724CE" w:rsidRPr="003A446C">
        <w:rPr>
          <w:rFonts w:eastAsia="Times New Roman"/>
          <w:lang w:val="en-GB"/>
        </w:rPr>
        <w:t xml:space="preserve"> </w:t>
      </w:r>
      <w:r w:rsidR="000943A7" w:rsidRPr="003A446C">
        <w:rPr>
          <w:rFonts w:eastAsia="Times New Roman"/>
          <w:lang w:val="en-GB"/>
        </w:rPr>
        <w:t xml:space="preserve">and </w:t>
      </w:r>
      <w:r w:rsidRPr="003A446C">
        <w:rPr>
          <w:rFonts w:eastAsia="Times New Roman"/>
          <w:lang w:val="en-GB"/>
        </w:rPr>
        <w:t>Bruges</w:t>
      </w:r>
      <w:r w:rsidR="000943A7" w:rsidRPr="003A446C">
        <w:rPr>
          <w:rFonts w:eastAsia="Times New Roman"/>
          <w:lang w:val="en-GB"/>
        </w:rPr>
        <w:t xml:space="preserve">. The decision was taken recently </w:t>
      </w:r>
      <w:r w:rsidR="00DD491B" w:rsidRPr="003A446C">
        <w:rPr>
          <w:rFonts w:eastAsia="Times New Roman"/>
          <w:lang w:val="en-GB"/>
        </w:rPr>
        <w:t>to</w:t>
      </w:r>
      <w:r w:rsidR="000943A7" w:rsidRPr="003A446C">
        <w:rPr>
          <w:rFonts w:eastAsia="Times New Roman"/>
          <w:lang w:val="en-GB"/>
        </w:rPr>
        <w:t xml:space="preserve"> </w:t>
      </w:r>
      <w:r w:rsidR="00F152E4" w:rsidRPr="003A446C">
        <w:rPr>
          <w:rFonts w:eastAsia="Times New Roman"/>
          <w:lang w:val="en-GB"/>
        </w:rPr>
        <w:t>manage port affairs and develop in a harmonized manner navigation in the Antwerp Bruges area more effectively</w:t>
      </w:r>
      <w:r w:rsidR="003724CE" w:rsidRPr="003A446C">
        <w:rPr>
          <w:rFonts w:eastAsia="Times New Roman"/>
          <w:lang w:val="en-GB"/>
        </w:rPr>
        <w:t>.</w:t>
      </w:r>
      <w:r w:rsidR="00F152E4" w:rsidRPr="003A446C">
        <w:rPr>
          <w:rFonts w:eastAsia="Times New Roman"/>
          <w:lang w:val="en-GB"/>
        </w:rPr>
        <w:t xml:space="preserve"> The efforts of the Port authority to </w:t>
      </w:r>
      <w:r w:rsidR="00137E0C" w:rsidRPr="003A446C">
        <w:rPr>
          <w:rFonts w:eastAsia="Times New Roman"/>
          <w:lang w:val="en-GB"/>
        </w:rPr>
        <w:t>be more open</w:t>
      </w:r>
      <w:r w:rsidR="00F152E4" w:rsidRPr="003A446C">
        <w:rPr>
          <w:rFonts w:eastAsia="Times New Roman"/>
          <w:lang w:val="en-GB"/>
        </w:rPr>
        <w:t xml:space="preserve"> to the local community and economic actors </w:t>
      </w:r>
      <w:r w:rsidR="00137E0C" w:rsidRPr="003A446C">
        <w:rPr>
          <w:rFonts w:eastAsia="Times New Roman"/>
          <w:lang w:val="en-GB"/>
        </w:rPr>
        <w:t>involved</w:t>
      </w:r>
      <w:r w:rsidR="00F152E4" w:rsidRPr="003A446C">
        <w:rPr>
          <w:rFonts w:eastAsia="Times New Roman"/>
          <w:lang w:val="en-GB"/>
        </w:rPr>
        <w:t xml:space="preserve"> </w:t>
      </w:r>
      <w:r w:rsidR="00343121" w:rsidRPr="003A446C">
        <w:rPr>
          <w:rFonts w:eastAsia="Times New Roman"/>
          <w:lang w:val="en-GB"/>
        </w:rPr>
        <w:t xml:space="preserve">were also highlighted. </w:t>
      </w:r>
      <w:r w:rsidR="003724CE" w:rsidRPr="003A446C">
        <w:rPr>
          <w:rFonts w:eastAsia="Times New Roman"/>
          <w:lang w:val="en-GB"/>
        </w:rPr>
        <w:t>The Port’s structure was briefly presented, as well as</w:t>
      </w:r>
      <w:r w:rsidRPr="003A446C">
        <w:rPr>
          <w:rFonts w:eastAsia="Times New Roman"/>
          <w:lang w:val="en-GB"/>
        </w:rPr>
        <w:t xml:space="preserve"> the brief agenda of the visit to port envisaged for all </w:t>
      </w:r>
      <w:r w:rsidR="0069019D" w:rsidRPr="003A446C">
        <w:rPr>
          <w:rFonts w:eastAsia="Times New Roman"/>
          <w:lang w:val="en-GB"/>
        </w:rPr>
        <w:t xml:space="preserve">present representatives of </w:t>
      </w:r>
      <w:r w:rsidR="004A7302" w:rsidRPr="003A446C">
        <w:rPr>
          <w:rFonts w:eastAsia="Times New Roman"/>
          <w:lang w:val="en-GB"/>
        </w:rPr>
        <w:t>R</w:t>
      </w:r>
      <w:r w:rsidRPr="003A446C">
        <w:rPr>
          <w:rFonts w:eastAsia="Times New Roman"/>
          <w:lang w:val="en-GB"/>
        </w:rPr>
        <w:t xml:space="preserve">egional </w:t>
      </w:r>
      <w:r w:rsidR="004A7302" w:rsidRPr="003A446C">
        <w:rPr>
          <w:rFonts w:eastAsia="Times New Roman"/>
          <w:lang w:val="en-GB"/>
        </w:rPr>
        <w:t>P</w:t>
      </w:r>
      <w:r w:rsidRPr="003A446C">
        <w:rPr>
          <w:rFonts w:eastAsia="Times New Roman"/>
          <w:lang w:val="en-GB"/>
        </w:rPr>
        <w:t>artners on 15 December.</w:t>
      </w:r>
    </w:p>
    <w:p w14:paraId="2A9C8FA1" w14:textId="7B17852A" w:rsidR="002E4971" w:rsidRPr="003A446C" w:rsidRDefault="00956F03" w:rsidP="6A1E5AEE">
      <w:pPr>
        <w:spacing w:after="100" w:afterAutospacing="1"/>
        <w:ind w:left="360"/>
        <w:jc w:val="both"/>
        <w:rPr>
          <w:rFonts w:eastAsia="Times New Roman"/>
          <w:b/>
          <w:bCs/>
          <w:lang w:val="en-GB"/>
        </w:rPr>
      </w:pPr>
      <w:r w:rsidRPr="003A446C">
        <w:rPr>
          <w:rFonts w:eastAsia="Times New Roman"/>
          <w:b/>
          <w:bCs/>
          <w:lang w:val="en-GB"/>
        </w:rPr>
        <w:t>14 December 2022</w:t>
      </w:r>
      <w:r w:rsidR="00FE2B74">
        <w:rPr>
          <w:rFonts w:eastAsia="Times New Roman"/>
          <w:b/>
          <w:bCs/>
          <w:lang w:val="en-GB"/>
        </w:rPr>
        <w:t xml:space="preserve"> afternoon session.</w:t>
      </w:r>
    </w:p>
    <w:p w14:paraId="24F4BAA1" w14:textId="6821A846" w:rsidR="006D1F36" w:rsidRPr="003A446C" w:rsidRDefault="7A952793" w:rsidP="6A1E5AEE">
      <w:pPr>
        <w:pStyle w:val="ListParagraph"/>
        <w:numPr>
          <w:ilvl w:val="0"/>
          <w:numId w:val="5"/>
        </w:numPr>
        <w:spacing w:after="100" w:afterAutospacing="1"/>
        <w:jc w:val="both"/>
        <w:rPr>
          <w:rFonts w:eastAsia="Times New Roman"/>
          <w:lang w:val="en-GB"/>
        </w:rPr>
      </w:pPr>
      <w:r w:rsidRPr="003A446C">
        <w:rPr>
          <w:rFonts w:eastAsia="Times New Roman"/>
          <w:lang w:val="en-GB"/>
        </w:rPr>
        <w:t>Mr.</w:t>
      </w:r>
      <w:r w:rsidR="00260E37" w:rsidRPr="003A446C">
        <w:rPr>
          <w:rFonts w:eastAsia="Times New Roman"/>
          <w:lang w:val="en-GB"/>
        </w:rPr>
        <w:t xml:space="preserve"> Elson Thana welcomed the participants</w:t>
      </w:r>
      <w:r w:rsidR="006D1F36" w:rsidRPr="003A446C">
        <w:rPr>
          <w:rFonts w:eastAsia="Times New Roman"/>
          <w:lang w:val="en-GB"/>
        </w:rPr>
        <w:t xml:space="preserve"> from RPs, EMSA, DG MOVE, IMO </w:t>
      </w:r>
      <w:r w:rsidR="00260E37" w:rsidRPr="003A446C">
        <w:rPr>
          <w:rFonts w:eastAsia="Times New Roman"/>
          <w:lang w:val="en-GB"/>
        </w:rPr>
        <w:t xml:space="preserve">and invited </w:t>
      </w:r>
      <w:r w:rsidR="006D1F36" w:rsidRPr="003A446C">
        <w:rPr>
          <w:rFonts w:eastAsia="Times New Roman"/>
          <w:lang w:val="en-GB"/>
        </w:rPr>
        <w:t xml:space="preserve">the representative of RPs </w:t>
      </w:r>
      <w:r w:rsidR="00260E37" w:rsidRPr="003A446C">
        <w:rPr>
          <w:rFonts w:eastAsia="Times New Roman"/>
          <w:lang w:val="en-GB"/>
        </w:rPr>
        <w:t xml:space="preserve">to present </w:t>
      </w:r>
      <w:r w:rsidR="00263A96" w:rsidRPr="003A446C">
        <w:rPr>
          <w:rFonts w:eastAsia="Times New Roman"/>
          <w:lang w:val="en-GB"/>
        </w:rPr>
        <w:t>the activities on maritime and IWW of the Regional Partners.</w:t>
      </w:r>
    </w:p>
    <w:p w14:paraId="7A7F4558" w14:textId="65145ACE" w:rsidR="00794C02" w:rsidRPr="003A446C" w:rsidRDefault="46AFAE2D" w:rsidP="6A1E5AEE">
      <w:pPr>
        <w:pStyle w:val="ListParagraph"/>
        <w:numPr>
          <w:ilvl w:val="0"/>
          <w:numId w:val="5"/>
        </w:numPr>
        <w:spacing w:after="100" w:afterAutospacing="1"/>
        <w:jc w:val="both"/>
        <w:rPr>
          <w:rFonts w:eastAsia="Times New Roman"/>
          <w:lang w:val="en-GB"/>
        </w:rPr>
      </w:pPr>
      <w:r w:rsidRPr="003A446C">
        <w:rPr>
          <w:rFonts w:eastAsia="Times New Roman"/>
          <w:lang w:val="en-GB"/>
        </w:rPr>
        <w:t xml:space="preserve">The representatives of Albania </w:t>
      </w:r>
      <w:r w:rsidR="1C4F2495" w:rsidRPr="003A446C">
        <w:rPr>
          <w:rFonts w:eastAsia="Times New Roman"/>
          <w:lang w:val="en-GB"/>
        </w:rPr>
        <w:t>state</w:t>
      </w:r>
      <w:r w:rsidR="7460CC35" w:rsidRPr="003A446C">
        <w:rPr>
          <w:rFonts w:eastAsia="Times New Roman"/>
          <w:lang w:val="en-GB"/>
        </w:rPr>
        <w:t>d</w:t>
      </w:r>
      <w:r w:rsidR="1C4F2495" w:rsidRPr="003A446C">
        <w:rPr>
          <w:rFonts w:eastAsia="Times New Roman"/>
          <w:lang w:val="en-GB"/>
        </w:rPr>
        <w:t xml:space="preserve"> that there had been incremental implementation of the </w:t>
      </w:r>
      <w:r w:rsidR="00794C02" w:rsidRPr="003A446C">
        <w:rPr>
          <w:rFonts w:eastAsia="Times New Roman"/>
          <w:lang w:val="en-GB"/>
        </w:rPr>
        <w:t>roadmap</w:t>
      </w:r>
      <w:r w:rsidR="649B340D" w:rsidRPr="003A446C">
        <w:rPr>
          <w:rFonts w:eastAsia="Times New Roman"/>
          <w:lang w:val="en-GB"/>
        </w:rPr>
        <w:t xml:space="preserve"> </w:t>
      </w:r>
      <w:r w:rsidR="00794C02" w:rsidRPr="003A446C">
        <w:rPr>
          <w:rFonts w:eastAsia="Times New Roman"/>
          <w:lang w:val="en-GB"/>
        </w:rPr>
        <w:t xml:space="preserve">for the improving of the performance of the Albanian flagged fleet </w:t>
      </w:r>
      <w:r w:rsidR="649B340D" w:rsidRPr="003A446C">
        <w:rPr>
          <w:rFonts w:eastAsia="Times New Roman"/>
          <w:lang w:val="en-GB"/>
        </w:rPr>
        <w:t xml:space="preserve">that involved the implementation of </w:t>
      </w:r>
      <w:r w:rsidR="00DA6747" w:rsidRPr="003A446C">
        <w:rPr>
          <w:rFonts w:eastAsia="Times New Roman"/>
          <w:lang w:val="en-GB"/>
        </w:rPr>
        <w:t>several</w:t>
      </w:r>
      <w:r w:rsidR="649B340D" w:rsidRPr="003A446C">
        <w:rPr>
          <w:rFonts w:eastAsia="Times New Roman"/>
          <w:lang w:val="en-GB"/>
        </w:rPr>
        <w:t xml:space="preserve"> EU regulations.</w:t>
      </w:r>
      <w:r w:rsidR="3E98A33F" w:rsidRPr="003A446C">
        <w:rPr>
          <w:rFonts w:eastAsia="Times New Roman"/>
          <w:lang w:val="en-GB"/>
        </w:rPr>
        <w:t xml:space="preserve"> Out of 34 measures contained in the </w:t>
      </w:r>
      <w:proofErr w:type="gramStart"/>
      <w:r w:rsidR="3E98A33F" w:rsidRPr="003A446C">
        <w:rPr>
          <w:rFonts w:eastAsia="Times New Roman"/>
          <w:lang w:val="en-GB"/>
        </w:rPr>
        <w:t>Road</w:t>
      </w:r>
      <w:r w:rsidR="26277A00" w:rsidRPr="003A446C">
        <w:rPr>
          <w:rFonts w:eastAsia="Times New Roman"/>
          <w:lang w:val="en-GB"/>
        </w:rPr>
        <w:t>m</w:t>
      </w:r>
      <w:r w:rsidR="3E98A33F" w:rsidRPr="003A446C">
        <w:rPr>
          <w:rFonts w:eastAsia="Times New Roman"/>
          <w:lang w:val="en-GB"/>
        </w:rPr>
        <w:t>ap</w:t>
      </w:r>
      <w:proofErr w:type="gramEnd"/>
      <w:r w:rsidR="3E98A33F" w:rsidRPr="003A446C">
        <w:rPr>
          <w:rFonts w:eastAsia="Times New Roman"/>
          <w:lang w:val="en-GB"/>
        </w:rPr>
        <w:t xml:space="preserve">, 15 </w:t>
      </w:r>
      <w:r w:rsidR="59919A9F" w:rsidRPr="003A446C">
        <w:rPr>
          <w:rFonts w:eastAsia="Times New Roman"/>
          <w:lang w:val="en-GB"/>
        </w:rPr>
        <w:t xml:space="preserve">had been completed, </w:t>
      </w:r>
      <w:r w:rsidR="53E0B545" w:rsidRPr="003A446C">
        <w:rPr>
          <w:rFonts w:eastAsia="Times New Roman"/>
          <w:lang w:val="en-GB"/>
        </w:rPr>
        <w:t xml:space="preserve">3 </w:t>
      </w:r>
      <w:r w:rsidR="26277A00" w:rsidRPr="003A446C">
        <w:rPr>
          <w:rFonts w:eastAsia="Times New Roman"/>
          <w:lang w:val="en-GB"/>
        </w:rPr>
        <w:t xml:space="preserve">were </w:t>
      </w:r>
      <w:r w:rsidR="53E0B545" w:rsidRPr="003A446C">
        <w:rPr>
          <w:rFonts w:eastAsia="Times New Roman"/>
          <w:lang w:val="en-GB"/>
        </w:rPr>
        <w:t xml:space="preserve">ongoing, </w:t>
      </w:r>
      <w:r w:rsidR="3F0AF62F" w:rsidRPr="003A446C">
        <w:rPr>
          <w:rFonts w:eastAsia="Times New Roman"/>
          <w:lang w:val="en-GB"/>
        </w:rPr>
        <w:t xml:space="preserve">and 6 </w:t>
      </w:r>
      <w:r w:rsidR="7DCA8C34" w:rsidRPr="003A446C">
        <w:rPr>
          <w:rFonts w:eastAsia="Times New Roman"/>
          <w:lang w:val="en-GB"/>
        </w:rPr>
        <w:t>had not started yet.</w:t>
      </w:r>
      <w:r w:rsidR="00794C02" w:rsidRPr="003A446C">
        <w:rPr>
          <w:rFonts w:eastAsia="Times New Roman"/>
          <w:lang w:val="en-GB"/>
        </w:rPr>
        <w:t xml:space="preserve"> A</w:t>
      </w:r>
      <w:r w:rsidR="5B3FCE18" w:rsidRPr="003A446C">
        <w:rPr>
          <w:rFonts w:eastAsia="Times New Roman"/>
          <w:lang w:val="en-GB"/>
        </w:rPr>
        <w:t xml:space="preserve"> TAIEX </w:t>
      </w:r>
      <w:r w:rsidR="00794C02" w:rsidRPr="003A446C">
        <w:rPr>
          <w:rFonts w:eastAsia="Times New Roman"/>
          <w:lang w:val="en-GB"/>
        </w:rPr>
        <w:t xml:space="preserve">was </w:t>
      </w:r>
      <w:r w:rsidR="5B3FCE18" w:rsidRPr="003A446C">
        <w:rPr>
          <w:rFonts w:eastAsia="Times New Roman"/>
          <w:lang w:val="en-GB"/>
        </w:rPr>
        <w:t xml:space="preserve">conducted </w:t>
      </w:r>
      <w:r w:rsidR="00794C02" w:rsidRPr="003A446C">
        <w:rPr>
          <w:rFonts w:eastAsia="Times New Roman"/>
          <w:lang w:val="en-GB"/>
        </w:rPr>
        <w:t xml:space="preserve">in </w:t>
      </w:r>
      <w:r w:rsidR="5B3FCE18" w:rsidRPr="003A446C">
        <w:rPr>
          <w:rFonts w:eastAsia="Times New Roman"/>
          <w:lang w:val="en-GB"/>
        </w:rPr>
        <w:t>a one</w:t>
      </w:r>
      <w:r w:rsidR="26277A00" w:rsidRPr="003A446C">
        <w:rPr>
          <w:rFonts w:eastAsia="Times New Roman"/>
          <w:lang w:val="en-GB"/>
        </w:rPr>
        <w:t>-</w:t>
      </w:r>
      <w:r w:rsidR="5B3FCE18" w:rsidRPr="003A446C">
        <w:rPr>
          <w:rFonts w:eastAsia="Times New Roman"/>
          <w:lang w:val="en-GB"/>
        </w:rPr>
        <w:t xml:space="preserve">week </w:t>
      </w:r>
      <w:r w:rsidR="6ED0F0F5" w:rsidRPr="003A446C">
        <w:rPr>
          <w:rFonts w:eastAsia="Times New Roman"/>
          <w:lang w:val="en-GB"/>
        </w:rPr>
        <w:t>workshop</w:t>
      </w:r>
      <w:r w:rsidR="5B3FCE18" w:rsidRPr="003A446C">
        <w:rPr>
          <w:rFonts w:eastAsia="Times New Roman"/>
          <w:lang w:val="en-GB"/>
        </w:rPr>
        <w:t xml:space="preserve"> in </w:t>
      </w:r>
      <w:r w:rsidR="55D0C9BD" w:rsidRPr="003A446C">
        <w:rPr>
          <w:rFonts w:eastAsia="Times New Roman"/>
          <w:lang w:val="en-GB"/>
        </w:rPr>
        <w:t>Durres</w:t>
      </w:r>
      <w:r w:rsidR="2F0F19B0" w:rsidRPr="003A446C">
        <w:rPr>
          <w:rFonts w:eastAsia="Times New Roman"/>
          <w:lang w:val="en-GB"/>
        </w:rPr>
        <w:t xml:space="preserve">. </w:t>
      </w:r>
      <w:r w:rsidR="005C6537" w:rsidRPr="003A446C">
        <w:rPr>
          <w:rFonts w:eastAsia="Times New Roman"/>
          <w:lang w:val="en-GB"/>
        </w:rPr>
        <w:t xml:space="preserve">Albania was assisted by EMSA within the context of the IPA II project financed by DG </w:t>
      </w:r>
      <w:proofErr w:type="gramStart"/>
      <w:r w:rsidR="005C6537" w:rsidRPr="003A446C">
        <w:rPr>
          <w:rFonts w:eastAsia="Times New Roman"/>
          <w:lang w:val="en-GB"/>
        </w:rPr>
        <w:t>NEAR</w:t>
      </w:r>
      <w:proofErr w:type="gramEnd"/>
      <w:r w:rsidR="005C6537" w:rsidRPr="003A446C">
        <w:rPr>
          <w:rFonts w:eastAsia="Times New Roman"/>
          <w:lang w:val="en-GB"/>
        </w:rPr>
        <w:t xml:space="preserve">. The assistance consisted amongst others in the </w:t>
      </w:r>
    </w:p>
    <w:p w14:paraId="6E8994A6" w14:textId="77777777" w:rsidR="00794C02" w:rsidRPr="003A446C" w:rsidRDefault="005C6537" w:rsidP="6A1E5AEE">
      <w:pPr>
        <w:pStyle w:val="ListParagraph"/>
        <w:numPr>
          <w:ilvl w:val="1"/>
          <w:numId w:val="5"/>
        </w:numPr>
        <w:spacing w:after="100" w:afterAutospacing="1"/>
        <w:jc w:val="both"/>
        <w:rPr>
          <w:rFonts w:eastAsia="Times New Roman"/>
          <w:lang w:val="en-GB"/>
        </w:rPr>
      </w:pPr>
      <w:r w:rsidRPr="003A446C">
        <w:rPr>
          <w:rFonts w:eastAsia="Times New Roman"/>
          <w:lang w:val="en-GB"/>
        </w:rPr>
        <w:t xml:space="preserve">donation of AIS base stations and node to facilitate the participation of Albania in the sharing of AIS information with regional partners and the EU MSs, </w:t>
      </w:r>
    </w:p>
    <w:p w14:paraId="31C38BCE" w14:textId="77777777" w:rsidR="00794C02" w:rsidRPr="003A446C" w:rsidRDefault="005C6537" w:rsidP="6A1E5AEE">
      <w:pPr>
        <w:pStyle w:val="ListParagraph"/>
        <w:numPr>
          <w:ilvl w:val="1"/>
          <w:numId w:val="5"/>
        </w:numPr>
        <w:spacing w:after="100" w:afterAutospacing="1"/>
        <w:jc w:val="both"/>
        <w:rPr>
          <w:rFonts w:eastAsia="Times New Roman"/>
          <w:lang w:val="en-GB"/>
        </w:rPr>
      </w:pPr>
      <w:r w:rsidRPr="003A446C">
        <w:rPr>
          <w:rFonts w:eastAsia="Times New Roman"/>
          <w:lang w:val="en-GB"/>
        </w:rPr>
        <w:t xml:space="preserve">support to draft the maritime strategy according III Code, </w:t>
      </w:r>
    </w:p>
    <w:p w14:paraId="5E608119" w14:textId="77777777" w:rsidR="00794C02" w:rsidRPr="003A446C" w:rsidRDefault="005C6537" w:rsidP="6A1E5AEE">
      <w:pPr>
        <w:pStyle w:val="ListParagraph"/>
        <w:numPr>
          <w:ilvl w:val="1"/>
          <w:numId w:val="5"/>
        </w:numPr>
        <w:spacing w:after="100" w:afterAutospacing="1"/>
        <w:jc w:val="both"/>
        <w:rPr>
          <w:rFonts w:eastAsia="Times New Roman"/>
          <w:lang w:val="en-GB"/>
        </w:rPr>
      </w:pPr>
      <w:r w:rsidRPr="003A446C">
        <w:rPr>
          <w:rFonts w:eastAsia="Times New Roman"/>
          <w:lang w:val="en-GB"/>
        </w:rPr>
        <w:t xml:space="preserve">support to develop a QMS based on ISO 9001 standards for the maritime administration that is supposed to certified by March 2023, </w:t>
      </w:r>
    </w:p>
    <w:p w14:paraId="7F5AB0FF" w14:textId="53E3B509" w:rsidR="00794C02" w:rsidRPr="003A446C" w:rsidRDefault="005C6537" w:rsidP="6A1E5AEE">
      <w:pPr>
        <w:pStyle w:val="ListParagraph"/>
        <w:numPr>
          <w:ilvl w:val="1"/>
          <w:numId w:val="5"/>
        </w:numPr>
        <w:spacing w:after="100" w:afterAutospacing="1"/>
        <w:jc w:val="both"/>
        <w:rPr>
          <w:rFonts w:eastAsia="Times New Roman"/>
          <w:lang w:val="en-GB"/>
        </w:rPr>
      </w:pPr>
      <w:r w:rsidRPr="003A446C">
        <w:rPr>
          <w:rFonts w:eastAsia="Times New Roman"/>
          <w:lang w:val="en-GB"/>
        </w:rPr>
        <w:t xml:space="preserve">through external </w:t>
      </w:r>
      <w:r w:rsidR="001001B9" w:rsidRPr="003A446C">
        <w:rPr>
          <w:rFonts w:eastAsia="Times New Roman"/>
          <w:lang w:val="en-GB"/>
        </w:rPr>
        <w:t>experts’</w:t>
      </w:r>
      <w:r w:rsidRPr="003A446C">
        <w:rPr>
          <w:rFonts w:eastAsia="Times New Roman"/>
          <w:lang w:val="en-GB"/>
        </w:rPr>
        <w:t xml:space="preserve"> audit of the Albanian Register of Shipping and five training institutions for seafarers, </w:t>
      </w:r>
    </w:p>
    <w:p w14:paraId="63E33B60" w14:textId="77777777" w:rsidR="00794C02" w:rsidRPr="003A446C" w:rsidRDefault="005C6537" w:rsidP="6A1E5AEE">
      <w:pPr>
        <w:pStyle w:val="ListParagraph"/>
        <w:numPr>
          <w:ilvl w:val="1"/>
          <w:numId w:val="5"/>
        </w:numPr>
        <w:spacing w:after="100" w:afterAutospacing="1"/>
        <w:jc w:val="both"/>
        <w:rPr>
          <w:rFonts w:eastAsia="Times New Roman"/>
          <w:lang w:val="en-GB"/>
        </w:rPr>
      </w:pPr>
      <w:r w:rsidRPr="003A446C">
        <w:rPr>
          <w:rFonts w:eastAsia="Times New Roman"/>
          <w:lang w:val="en-GB"/>
        </w:rPr>
        <w:t>support to draft the national legislation transposing the EU directives on port reception facilities and marine accidents investigation</w:t>
      </w:r>
      <w:r w:rsidR="428E20B5" w:rsidRPr="003A446C">
        <w:rPr>
          <w:rFonts w:eastAsia="Times New Roman"/>
          <w:lang w:val="en-GB"/>
        </w:rPr>
        <w:t xml:space="preserve">. </w:t>
      </w:r>
    </w:p>
    <w:p w14:paraId="2D05E5BA" w14:textId="3BC73258" w:rsidR="00A06BDD" w:rsidRPr="003A446C" w:rsidRDefault="70234B2E" w:rsidP="6A1E5AEE">
      <w:pPr>
        <w:spacing w:after="120"/>
        <w:ind w:left="360"/>
        <w:jc w:val="both"/>
        <w:rPr>
          <w:rFonts w:eastAsia="Times New Roman"/>
          <w:lang w:val="en-GB"/>
        </w:rPr>
      </w:pPr>
      <w:r w:rsidRPr="003A446C">
        <w:rPr>
          <w:rFonts w:eastAsia="Times New Roman"/>
          <w:lang w:val="en-GB"/>
        </w:rPr>
        <w:t>In 2021-</w:t>
      </w:r>
      <w:r w:rsidR="532A826F" w:rsidRPr="003A446C">
        <w:rPr>
          <w:rFonts w:eastAsia="Times New Roman"/>
          <w:lang w:val="en-GB"/>
        </w:rPr>
        <w:t xml:space="preserve">2022, the number of </w:t>
      </w:r>
      <w:r w:rsidR="3B67E76D" w:rsidRPr="003A446C">
        <w:rPr>
          <w:rFonts w:eastAsia="Times New Roman"/>
          <w:lang w:val="en-GB"/>
        </w:rPr>
        <w:t xml:space="preserve">Albanian </w:t>
      </w:r>
      <w:r w:rsidR="532A826F" w:rsidRPr="003A446C">
        <w:rPr>
          <w:rFonts w:eastAsia="Times New Roman"/>
          <w:lang w:val="en-GB"/>
        </w:rPr>
        <w:t>v</w:t>
      </w:r>
      <w:r w:rsidR="675D3B94" w:rsidRPr="003A446C">
        <w:rPr>
          <w:rFonts w:eastAsia="Times New Roman"/>
          <w:lang w:val="en-GB"/>
        </w:rPr>
        <w:t>essel</w:t>
      </w:r>
      <w:r w:rsidR="5557F661" w:rsidRPr="003A446C">
        <w:rPr>
          <w:rFonts w:eastAsia="Times New Roman"/>
          <w:lang w:val="en-GB"/>
        </w:rPr>
        <w:t>s</w:t>
      </w:r>
      <w:r w:rsidR="532A826F" w:rsidRPr="003A446C">
        <w:rPr>
          <w:rFonts w:eastAsia="Times New Roman"/>
          <w:lang w:val="en-GB"/>
        </w:rPr>
        <w:t xml:space="preserve"> inspection and detention</w:t>
      </w:r>
      <w:r w:rsidR="59CC439D" w:rsidRPr="003A446C">
        <w:rPr>
          <w:rFonts w:eastAsia="Times New Roman"/>
          <w:lang w:val="en-GB"/>
        </w:rPr>
        <w:t xml:space="preserve"> from Albanian authorities</w:t>
      </w:r>
      <w:r w:rsidR="000525B7" w:rsidRPr="003A446C">
        <w:rPr>
          <w:rFonts w:eastAsia="Times New Roman"/>
          <w:lang w:val="en-GB"/>
        </w:rPr>
        <w:t xml:space="preserve"> (FSC) to Albanian flagged vessels</w:t>
      </w:r>
      <w:r w:rsidR="59CC439D" w:rsidRPr="003A446C">
        <w:rPr>
          <w:rFonts w:eastAsia="Times New Roman"/>
          <w:lang w:val="en-GB"/>
        </w:rPr>
        <w:t xml:space="preserve"> was </w:t>
      </w:r>
      <w:r w:rsidR="532A826F" w:rsidRPr="003A446C">
        <w:rPr>
          <w:rFonts w:eastAsia="Times New Roman"/>
          <w:lang w:val="en-GB"/>
        </w:rPr>
        <w:t>increased</w:t>
      </w:r>
      <w:r w:rsidR="56945022" w:rsidRPr="003A446C">
        <w:rPr>
          <w:rFonts w:eastAsia="Times New Roman"/>
          <w:lang w:val="en-GB"/>
        </w:rPr>
        <w:t xml:space="preserve"> </w:t>
      </w:r>
      <w:r w:rsidR="597BD2CA" w:rsidRPr="003A446C">
        <w:rPr>
          <w:rFonts w:eastAsia="Times New Roman"/>
          <w:lang w:val="en-GB"/>
        </w:rPr>
        <w:t>by at least 30%</w:t>
      </w:r>
      <w:r w:rsidR="532A826F" w:rsidRPr="003A446C">
        <w:rPr>
          <w:rFonts w:eastAsia="Times New Roman"/>
          <w:lang w:val="en-GB"/>
        </w:rPr>
        <w:t>.</w:t>
      </w:r>
      <w:r w:rsidR="62F089A3" w:rsidRPr="003A446C">
        <w:rPr>
          <w:rFonts w:eastAsia="Times New Roman"/>
          <w:lang w:val="en-GB"/>
        </w:rPr>
        <w:t xml:space="preserve"> </w:t>
      </w:r>
      <w:r w:rsidR="09A1B0DF" w:rsidRPr="003A446C">
        <w:rPr>
          <w:rFonts w:eastAsia="Times New Roman"/>
          <w:lang w:val="en-GB"/>
        </w:rPr>
        <w:t>Unfortunately,</w:t>
      </w:r>
      <w:r w:rsidR="62F089A3" w:rsidRPr="003A446C">
        <w:rPr>
          <w:rFonts w:eastAsia="Times New Roman"/>
          <w:lang w:val="en-GB"/>
        </w:rPr>
        <w:t xml:space="preserve"> there were two </w:t>
      </w:r>
      <w:r w:rsidR="6EB4BD1B" w:rsidRPr="003A446C">
        <w:rPr>
          <w:rFonts w:eastAsia="Times New Roman"/>
          <w:lang w:val="en-GB"/>
        </w:rPr>
        <w:t>detentions</w:t>
      </w:r>
      <w:r w:rsidR="62F089A3" w:rsidRPr="003A446C">
        <w:rPr>
          <w:rFonts w:eastAsia="Times New Roman"/>
          <w:lang w:val="en-GB"/>
        </w:rPr>
        <w:t xml:space="preserve"> in P</w:t>
      </w:r>
      <w:r w:rsidR="0B95CB32" w:rsidRPr="003A446C">
        <w:rPr>
          <w:rFonts w:eastAsia="Times New Roman"/>
          <w:lang w:val="en-GB"/>
        </w:rPr>
        <w:t>aris</w:t>
      </w:r>
      <w:r w:rsidR="62F089A3" w:rsidRPr="003A446C">
        <w:rPr>
          <w:rFonts w:eastAsia="Times New Roman"/>
          <w:lang w:val="en-GB"/>
        </w:rPr>
        <w:t xml:space="preserve"> MoU port in December which </w:t>
      </w:r>
      <w:r w:rsidR="41DFFFAC" w:rsidRPr="003A446C">
        <w:rPr>
          <w:rFonts w:eastAsia="Times New Roman"/>
          <w:lang w:val="en-GB"/>
        </w:rPr>
        <w:t xml:space="preserve">lower down the possibilities for Albania to get out from the </w:t>
      </w:r>
      <w:r w:rsidR="7C93EC85" w:rsidRPr="003A446C">
        <w:rPr>
          <w:rFonts w:eastAsia="Times New Roman"/>
          <w:lang w:val="en-GB"/>
        </w:rPr>
        <w:t>blacklist</w:t>
      </w:r>
      <w:r w:rsidR="41DFFFAC" w:rsidRPr="003A446C">
        <w:rPr>
          <w:rFonts w:eastAsia="Times New Roman"/>
          <w:lang w:val="en-GB"/>
        </w:rPr>
        <w:t xml:space="preserve"> </w:t>
      </w:r>
      <w:r w:rsidR="1500CDEA" w:rsidRPr="003A446C">
        <w:rPr>
          <w:rFonts w:eastAsia="Times New Roman"/>
          <w:lang w:val="en-GB"/>
        </w:rPr>
        <w:t xml:space="preserve">of Paris MoU on Port State Control. </w:t>
      </w:r>
      <w:r w:rsidR="0FD592FC" w:rsidRPr="003A446C">
        <w:rPr>
          <w:rFonts w:eastAsia="Times New Roman"/>
          <w:lang w:val="en-GB"/>
        </w:rPr>
        <w:t xml:space="preserve">Albania has a small fleet of </w:t>
      </w:r>
      <w:r w:rsidR="08038BEC" w:rsidRPr="003A446C">
        <w:rPr>
          <w:rFonts w:eastAsia="Times New Roman"/>
          <w:lang w:val="en-GB"/>
        </w:rPr>
        <w:t xml:space="preserve">13 </w:t>
      </w:r>
      <w:r w:rsidR="0F841521" w:rsidRPr="003A446C">
        <w:rPr>
          <w:rFonts w:eastAsia="Times New Roman"/>
          <w:lang w:val="en-GB"/>
        </w:rPr>
        <w:t xml:space="preserve">commercial </w:t>
      </w:r>
      <w:r w:rsidR="08038BEC" w:rsidRPr="003A446C">
        <w:rPr>
          <w:rFonts w:eastAsia="Times New Roman"/>
          <w:lang w:val="en-GB"/>
        </w:rPr>
        <w:t xml:space="preserve">vessels for international transport. </w:t>
      </w:r>
      <w:r w:rsidR="23E8A7E2" w:rsidRPr="003A446C">
        <w:rPr>
          <w:rFonts w:eastAsia="Times New Roman"/>
          <w:lang w:val="en-GB"/>
        </w:rPr>
        <w:t>With the technical assistance of EMSA</w:t>
      </w:r>
      <w:r w:rsidR="610AACC0" w:rsidRPr="003A446C">
        <w:rPr>
          <w:rFonts w:eastAsia="Times New Roman"/>
          <w:lang w:val="en-GB"/>
        </w:rPr>
        <w:t xml:space="preserve"> </w:t>
      </w:r>
      <w:r w:rsidR="44963549" w:rsidRPr="003A446C">
        <w:rPr>
          <w:rFonts w:eastAsia="Times New Roman"/>
          <w:lang w:val="en-GB"/>
        </w:rPr>
        <w:t xml:space="preserve">a </w:t>
      </w:r>
      <w:r w:rsidR="610AACC0" w:rsidRPr="003A446C">
        <w:rPr>
          <w:rFonts w:eastAsia="Times New Roman"/>
          <w:lang w:val="en-GB"/>
        </w:rPr>
        <w:t>quality management system</w:t>
      </w:r>
      <w:r w:rsidR="3E2F9EE5" w:rsidRPr="003A446C">
        <w:rPr>
          <w:rFonts w:eastAsia="Times New Roman"/>
          <w:lang w:val="en-GB"/>
        </w:rPr>
        <w:t xml:space="preserve"> of the Maritime Administration </w:t>
      </w:r>
      <w:r w:rsidR="3EB31E30" w:rsidRPr="003A446C">
        <w:rPr>
          <w:rFonts w:eastAsia="Times New Roman"/>
          <w:lang w:val="en-GB"/>
        </w:rPr>
        <w:t>is in</w:t>
      </w:r>
      <w:r w:rsidR="13B7412E" w:rsidRPr="003A446C">
        <w:rPr>
          <w:rFonts w:eastAsia="Times New Roman"/>
          <w:lang w:val="en-GB"/>
        </w:rPr>
        <w:t xml:space="preserve"> the</w:t>
      </w:r>
      <w:r w:rsidR="3EB31E30" w:rsidRPr="003A446C">
        <w:rPr>
          <w:rFonts w:eastAsia="Times New Roman"/>
          <w:lang w:val="en-GB"/>
        </w:rPr>
        <w:t xml:space="preserve"> process</w:t>
      </w:r>
      <w:r w:rsidR="06A10532" w:rsidRPr="003A446C">
        <w:rPr>
          <w:rFonts w:eastAsia="Times New Roman"/>
          <w:lang w:val="en-GB"/>
        </w:rPr>
        <w:t xml:space="preserve"> of establishment.</w:t>
      </w:r>
      <w:r w:rsidR="123B7325" w:rsidRPr="003A446C">
        <w:rPr>
          <w:rFonts w:eastAsia="Times New Roman"/>
          <w:lang w:val="en-GB"/>
        </w:rPr>
        <w:t xml:space="preserve"> </w:t>
      </w:r>
      <w:r w:rsidR="6B2626F2" w:rsidRPr="003A446C">
        <w:rPr>
          <w:rFonts w:eastAsia="Times New Roman"/>
          <w:lang w:val="en-GB"/>
        </w:rPr>
        <w:t>The Albanian representative requested a</w:t>
      </w:r>
      <w:r w:rsidR="123B7325" w:rsidRPr="003A446C">
        <w:rPr>
          <w:rFonts w:eastAsia="Times New Roman"/>
          <w:lang w:val="en-GB"/>
        </w:rPr>
        <w:t>ssistance from the TC</w:t>
      </w:r>
      <w:r w:rsidR="0BD3B45A" w:rsidRPr="003A446C">
        <w:rPr>
          <w:rFonts w:eastAsia="Times New Roman"/>
          <w:lang w:val="en-GB"/>
        </w:rPr>
        <w:t>T</w:t>
      </w:r>
      <w:r w:rsidR="123B7325" w:rsidRPr="003A446C">
        <w:rPr>
          <w:rFonts w:eastAsia="Times New Roman"/>
          <w:lang w:val="en-GB"/>
        </w:rPr>
        <w:t xml:space="preserve"> P</w:t>
      </w:r>
      <w:r w:rsidR="644716FB" w:rsidRPr="003A446C">
        <w:rPr>
          <w:rFonts w:eastAsia="Times New Roman"/>
          <w:lang w:val="en-GB"/>
        </w:rPr>
        <w:t xml:space="preserve">ermanent Secretariat in this fields: </w:t>
      </w:r>
    </w:p>
    <w:p w14:paraId="2BB3C033" w14:textId="462E84B3" w:rsidR="00A06BDD" w:rsidRPr="003A446C" w:rsidRDefault="644716FB" w:rsidP="6A1E5AEE">
      <w:pPr>
        <w:pStyle w:val="ListParagraph"/>
        <w:numPr>
          <w:ilvl w:val="0"/>
          <w:numId w:val="6"/>
        </w:numPr>
        <w:spacing w:after="120"/>
        <w:jc w:val="both"/>
        <w:rPr>
          <w:rFonts w:eastAsia="Times New Roman"/>
          <w:lang w:val="en-GB"/>
        </w:rPr>
      </w:pPr>
      <w:r w:rsidRPr="003A446C">
        <w:rPr>
          <w:rFonts w:eastAsia="Times New Roman"/>
          <w:lang w:val="en-GB"/>
        </w:rPr>
        <w:t>Recognition from EU of Seafarers’ Certificates</w:t>
      </w:r>
      <w:r w:rsidR="02C52173" w:rsidRPr="003A446C">
        <w:rPr>
          <w:rFonts w:eastAsia="Times New Roman"/>
          <w:lang w:val="en-GB"/>
        </w:rPr>
        <w:t>. There is a need that an EU Member State propose</w:t>
      </w:r>
      <w:r w:rsidR="34D39242" w:rsidRPr="003A446C">
        <w:rPr>
          <w:rFonts w:eastAsia="Times New Roman"/>
          <w:lang w:val="en-GB"/>
        </w:rPr>
        <w:t>s</w:t>
      </w:r>
      <w:r w:rsidR="02C52173" w:rsidRPr="003A446C">
        <w:rPr>
          <w:rFonts w:eastAsia="Times New Roman"/>
          <w:lang w:val="en-GB"/>
        </w:rPr>
        <w:t xml:space="preserve"> to European Commission the recognition of </w:t>
      </w:r>
      <w:r w:rsidR="1729B434" w:rsidRPr="003A446C">
        <w:rPr>
          <w:rFonts w:eastAsia="Times New Roman"/>
          <w:lang w:val="en-GB"/>
        </w:rPr>
        <w:t>Albanian seafarers’ certificates. For these reason</w:t>
      </w:r>
      <w:r w:rsidR="5A692E8D" w:rsidRPr="003A446C">
        <w:rPr>
          <w:rFonts w:eastAsia="Times New Roman"/>
          <w:lang w:val="en-GB"/>
        </w:rPr>
        <w:t>s</w:t>
      </w:r>
      <w:r w:rsidR="1729B434" w:rsidRPr="003A446C">
        <w:rPr>
          <w:rFonts w:eastAsia="Times New Roman"/>
          <w:lang w:val="en-GB"/>
        </w:rPr>
        <w:t xml:space="preserve"> Albanian representative requested Permanent Secretariat to start this important process.</w:t>
      </w:r>
    </w:p>
    <w:p w14:paraId="0C526D9E" w14:textId="08819735" w:rsidR="00A06BDD" w:rsidRPr="003A446C" w:rsidRDefault="79109040" w:rsidP="6A1E5AEE">
      <w:pPr>
        <w:pStyle w:val="ListParagraph"/>
        <w:numPr>
          <w:ilvl w:val="0"/>
          <w:numId w:val="6"/>
        </w:numPr>
        <w:spacing w:after="120"/>
        <w:jc w:val="both"/>
        <w:rPr>
          <w:rFonts w:eastAsia="Times New Roman"/>
          <w:lang w:val="en-GB"/>
        </w:rPr>
      </w:pPr>
      <w:r w:rsidRPr="003A446C">
        <w:rPr>
          <w:rFonts w:eastAsia="Times New Roman"/>
          <w:lang w:val="en-GB"/>
        </w:rPr>
        <w:t>Twinning/TAIEX was requested for t</w:t>
      </w:r>
      <w:r w:rsidR="19DFE9D1" w:rsidRPr="003A446C">
        <w:rPr>
          <w:rFonts w:eastAsia="Times New Roman"/>
          <w:lang w:val="en-GB"/>
        </w:rPr>
        <w:t xml:space="preserve">raining </w:t>
      </w:r>
      <w:r w:rsidR="0F7938C3" w:rsidRPr="003A446C">
        <w:rPr>
          <w:rFonts w:eastAsia="Times New Roman"/>
          <w:lang w:val="en-GB"/>
        </w:rPr>
        <w:t xml:space="preserve">and capacity building </w:t>
      </w:r>
      <w:r w:rsidR="19DFE9D1" w:rsidRPr="003A446C">
        <w:rPr>
          <w:rFonts w:eastAsia="Times New Roman"/>
          <w:lang w:val="en-GB"/>
        </w:rPr>
        <w:t xml:space="preserve">of the maritime </w:t>
      </w:r>
      <w:r w:rsidR="5CC88439" w:rsidRPr="003A446C">
        <w:rPr>
          <w:rFonts w:eastAsia="Times New Roman"/>
          <w:lang w:val="en-GB"/>
        </w:rPr>
        <w:t>administration</w:t>
      </w:r>
      <w:r w:rsidR="32888E02" w:rsidRPr="003A446C">
        <w:rPr>
          <w:rFonts w:eastAsia="Times New Roman"/>
          <w:lang w:val="en-GB"/>
        </w:rPr>
        <w:t xml:space="preserve"> </w:t>
      </w:r>
      <w:r w:rsidR="4CC4F060" w:rsidRPr="003A446C">
        <w:rPr>
          <w:rFonts w:eastAsia="Times New Roman"/>
          <w:lang w:val="en-GB"/>
        </w:rPr>
        <w:t>personnel</w:t>
      </w:r>
      <w:r w:rsidR="32888E02" w:rsidRPr="003A446C">
        <w:rPr>
          <w:rFonts w:eastAsia="Times New Roman"/>
          <w:lang w:val="en-GB"/>
        </w:rPr>
        <w:t xml:space="preserve"> especially the Flag State and Port State Control</w:t>
      </w:r>
      <w:r w:rsidR="3A6BAB0F" w:rsidRPr="003A446C">
        <w:rPr>
          <w:rFonts w:eastAsia="Times New Roman"/>
          <w:lang w:val="en-GB"/>
        </w:rPr>
        <w:t xml:space="preserve"> and STCW</w:t>
      </w:r>
      <w:r w:rsidR="7367CF0B" w:rsidRPr="003A446C">
        <w:rPr>
          <w:rFonts w:eastAsia="Times New Roman"/>
          <w:lang w:val="en-GB"/>
        </w:rPr>
        <w:t xml:space="preserve">. </w:t>
      </w:r>
    </w:p>
    <w:p w14:paraId="5AAF77A1" w14:textId="18F237FF" w:rsidR="00A06BDD" w:rsidRPr="003A446C" w:rsidRDefault="23A96740" w:rsidP="6A1E5AEE">
      <w:pPr>
        <w:pStyle w:val="ListParagraph"/>
        <w:numPr>
          <w:ilvl w:val="0"/>
          <w:numId w:val="6"/>
        </w:numPr>
        <w:spacing w:after="120"/>
        <w:jc w:val="both"/>
        <w:rPr>
          <w:rFonts w:eastAsia="Times New Roman"/>
          <w:lang w:val="en-GB"/>
        </w:rPr>
      </w:pPr>
      <w:r w:rsidRPr="003A446C">
        <w:rPr>
          <w:rFonts w:eastAsia="Times New Roman"/>
          <w:lang w:val="en-GB"/>
        </w:rPr>
        <w:t>Transposition</w:t>
      </w:r>
      <w:r w:rsidR="32888E02" w:rsidRPr="003A446C">
        <w:rPr>
          <w:rFonts w:eastAsia="Times New Roman"/>
          <w:lang w:val="en-GB"/>
        </w:rPr>
        <w:t xml:space="preserve"> of certain </w:t>
      </w:r>
      <w:r w:rsidR="68D8459F" w:rsidRPr="003A446C">
        <w:rPr>
          <w:rFonts w:eastAsia="Times New Roman"/>
          <w:lang w:val="en-GB"/>
        </w:rPr>
        <w:t xml:space="preserve">EU </w:t>
      </w:r>
      <w:r w:rsidR="32888E02" w:rsidRPr="003A446C">
        <w:rPr>
          <w:rFonts w:eastAsia="Times New Roman"/>
          <w:lang w:val="en-GB"/>
        </w:rPr>
        <w:t xml:space="preserve">directives. </w:t>
      </w:r>
    </w:p>
    <w:p w14:paraId="3F44D0B0" w14:textId="6C345653" w:rsidR="00A06BDD" w:rsidRPr="003A446C" w:rsidRDefault="2D56B28B" w:rsidP="6A1E5AEE">
      <w:pPr>
        <w:pStyle w:val="ListParagraph"/>
        <w:numPr>
          <w:ilvl w:val="0"/>
          <w:numId w:val="6"/>
        </w:numPr>
        <w:spacing w:after="120"/>
        <w:jc w:val="both"/>
        <w:rPr>
          <w:rFonts w:eastAsia="Times New Roman"/>
          <w:lang w:val="en-GB"/>
        </w:rPr>
      </w:pPr>
      <w:r w:rsidRPr="003A446C">
        <w:rPr>
          <w:rFonts w:eastAsia="Times New Roman"/>
          <w:lang w:val="en-GB"/>
        </w:rPr>
        <w:t>Regarding the Maritime National Single Window</w:t>
      </w:r>
      <w:r w:rsidR="34FF3FD5" w:rsidRPr="003A446C">
        <w:rPr>
          <w:rFonts w:eastAsia="Times New Roman"/>
          <w:lang w:val="en-GB"/>
        </w:rPr>
        <w:t>,</w:t>
      </w:r>
      <w:r w:rsidRPr="003A446C">
        <w:rPr>
          <w:rFonts w:eastAsia="Times New Roman"/>
          <w:lang w:val="en-GB"/>
        </w:rPr>
        <w:t xml:space="preserve"> Albania mentioned that there is already </w:t>
      </w:r>
      <w:r w:rsidR="34FBC70C" w:rsidRPr="003A446C">
        <w:rPr>
          <w:rFonts w:eastAsia="Times New Roman"/>
          <w:lang w:val="en-GB"/>
        </w:rPr>
        <w:t xml:space="preserve">operational </w:t>
      </w:r>
      <w:r w:rsidRPr="003A446C">
        <w:rPr>
          <w:rFonts w:eastAsia="Times New Roman"/>
          <w:lang w:val="en-GB"/>
        </w:rPr>
        <w:t xml:space="preserve">a system </w:t>
      </w:r>
      <w:r w:rsidR="641EBB0F" w:rsidRPr="003A446C">
        <w:rPr>
          <w:rFonts w:eastAsia="Times New Roman"/>
          <w:lang w:val="en-GB"/>
        </w:rPr>
        <w:t>monitored by the</w:t>
      </w:r>
      <w:r w:rsidR="4A3958E9" w:rsidRPr="003A446C">
        <w:rPr>
          <w:rFonts w:eastAsia="Times New Roman"/>
          <w:lang w:val="en-GB"/>
        </w:rPr>
        <w:t xml:space="preserve"> Interinstitutional Maritime Operational </w:t>
      </w:r>
      <w:r w:rsidR="00A07190" w:rsidRPr="003A446C">
        <w:rPr>
          <w:rFonts w:eastAsia="Times New Roman"/>
          <w:lang w:val="en-GB"/>
        </w:rPr>
        <w:t>Centre</w:t>
      </w:r>
      <w:r w:rsidR="4A3958E9" w:rsidRPr="003A446C">
        <w:rPr>
          <w:rFonts w:eastAsia="Times New Roman"/>
          <w:lang w:val="en-GB"/>
        </w:rPr>
        <w:t xml:space="preserve"> (IMOC)</w:t>
      </w:r>
      <w:r w:rsidR="45526023" w:rsidRPr="003A446C">
        <w:rPr>
          <w:rFonts w:eastAsia="Times New Roman"/>
          <w:lang w:val="en-GB"/>
        </w:rPr>
        <w:t>.</w:t>
      </w:r>
      <w:r w:rsidR="4A3958E9" w:rsidRPr="003A446C">
        <w:rPr>
          <w:rFonts w:eastAsia="Times New Roman"/>
          <w:lang w:val="en-GB"/>
        </w:rPr>
        <w:t xml:space="preserve"> </w:t>
      </w:r>
      <w:r w:rsidR="23872227" w:rsidRPr="003A446C">
        <w:rPr>
          <w:rFonts w:eastAsia="Times New Roman"/>
          <w:lang w:val="en-GB"/>
        </w:rPr>
        <w:t>T</w:t>
      </w:r>
      <w:r w:rsidR="4A3958E9" w:rsidRPr="003A446C">
        <w:rPr>
          <w:rFonts w:eastAsia="Times New Roman"/>
          <w:lang w:val="en-GB"/>
        </w:rPr>
        <w:t xml:space="preserve">here is a need for an assessment of the activities </w:t>
      </w:r>
      <w:proofErr w:type="gramStart"/>
      <w:r w:rsidR="4A3958E9" w:rsidRPr="003A446C">
        <w:rPr>
          <w:rFonts w:eastAsia="Times New Roman"/>
          <w:lang w:val="en-GB"/>
        </w:rPr>
        <w:t>in order to</w:t>
      </w:r>
      <w:proofErr w:type="gramEnd"/>
      <w:r w:rsidR="4A3958E9" w:rsidRPr="003A446C">
        <w:rPr>
          <w:rFonts w:eastAsia="Times New Roman"/>
          <w:lang w:val="en-GB"/>
        </w:rPr>
        <w:t xml:space="preserve"> check if it </w:t>
      </w:r>
      <w:r w:rsidR="00A07190" w:rsidRPr="003A446C">
        <w:rPr>
          <w:rFonts w:eastAsia="Times New Roman"/>
          <w:lang w:val="en-GB"/>
        </w:rPr>
        <w:t>fulfils</w:t>
      </w:r>
      <w:r w:rsidR="4A3958E9" w:rsidRPr="003A446C">
        <w:rPr>
          <w:rFonts w:eastAsia="Times New Roman"/>
          <w:lang w:val="en-GB"/>
        </w:rPr>
        <w:t xml:space="preserve"> </w:t>
      </w:r>
      <w:r w:rsidR="0B9473B8" w:rsidRPr="003A446C">
        <w:rPr>
          <w:rFonts w:eastAsia="Times New Roman"/>
          <w:lang w:val="en-GB"/>
        </w:rPr>
        <w:t xml:space="preserve">the requirements to be used as MNSW. </w:t>
      </w:r>
      <w:r w:rsidR="19927015" w:rsidRPr="003A446C">
        <w:rPr>
          <w:rFonts w:eastAsia="Times New Roman"/>
          <w:lang w:val="en-GB"/>
        </w:rPr>
        <w:t>The same problem also exists with the legislation in force</w:t>
      </w:r>
      <w:r w:rsidR="0B431F87" w:rsidRPr="003A446C">
        <w:rPr>
          <w:rFonts w:eastAsia="Times New Roman"/>
          <w:lang w:val="en-GB"/>
        </w:rPr>
        <w:t xml:space="preserve"> needed to be </w:t>
      </w:r>
      <w:r w:rsidR="6FF3C43F" w:rsidRPr="003A446C">
        <w:rPr>
          <w:rFonts w:eastAsia="Times New Roman"/>
          <w:lang w:val="en-GB"/>
        </w:rPr>
        <w:t>transposed</w:t>
      </w:r>
      <w:r w:rsidR="0B431F87" w:rsidRPr="003A446C">
        <w:rPr>
          <w:rFonts w:eastAsia="Times New Roman"/>
          <w:lang w:val="en-GB"/>
        </w:rPr>
        <w:t xml:space="preserve"> the lates</w:t>
      </w:r>
      <w:r w:rsidR="00260F11" w:rsidRPr="003A446C">
        <w:rPr>
          <w:rFonts w:eastAsia="Times New Roman"/>
          <w:lang w:val="en-GB"/>
        </w:rPr>
        <w:t>t</w:t>
      </w:r>
      <w:r w:rsidR="0B431F87" w:rsidRPr="003A446C">
        <w:rPr>
          <w:rFonts w:eastAsia="Times New Roman"/>
          <w:lang w:val="en-GB"/>
        </w:rPr>
        <w:t xml:space="preserve"> EU directive</w:t>
      </w:r>
      <w:r w:rsidR="19927015" w:rsidRPr="003A446C">
        <w:rPr>
          <w:rFonts w:eastAsia="Times New Roman"/>
          <w:lang w:val="en-GB"/>
        </w:rPr>
        <w:t xml:space="preserve">. </w:t>
      </w:r>
      <w:r w:rsidR="183FAEB1" w:rsidRPr="003A446C">
        <w:rPr>
          <w:rFonts w:eastAsia="Times New Roman"/>
          <w:lang w:val="en-GB"/>
        </w:rPr>
        <w:t xml:space="preserve">EMSA representative mentioned that this is under the objective of EMSA TA and could be </w:t>
      </w:r>
      <w:r w:rsidR="04FA2821" w:rsidRPr="003A446C">
        <w:rPr>
          <w:rFonts w:eastAsia="Times New Roman"/>
          <w:lang w:val="en-GB"/>
        </w:rPr>
        <w:t>discussed</w:t>
      </w:r>
      <w:r w:rsidR="183FAEB1" w:rsidRPr="003A446C">
        <w:rPr>
          <w:rFonts w:eastAsia="Times New Roman"/>
          <w:lang w:val="en-GB"/>
        </w:rPr>
        <w:t xml:space="preserve"> to be covered for the second pha</w:t>
      </w:r>
      <w:r w:rsidR="05D65DF6" w:rsidRPr="003A446C">
        <w:rPr>
          <w:rFonts w:eastAsia="Times New Roman"/>
          <w:lang w:val="en-GB"/>
        </w:rPr>
        <w:t xml:space="preserve">se of the TA. </w:t>
      </w:r>
    </w:p>
    <w:p w14:paraId="699C6F0D" w14:textId="7B07FE67" w:rsidR="5EC9993D" w:rsidRPr="003A446C" w:rsidRDefault="5EC9993D" w:rsidP="6A1E5AEE">
      <w:pPr>
        <w:spacing w:after="120"/>
        <w:jc w:val="both"/>
        <w:rPr>
          <w:rFonts w:eastAsia="Times New Roman"/>
          <w:lang w:val="en-GB"/>
        </w:rPr>
      </w:pPr>
      <w:r w:rsidRPr="003A446C">
        <w:rPr>
          <w:rFonts w:eastAsia="Times New Roman"/>
          <w:lang w:val="en-GB"/>
        </w:rPr>
        <w:lastRenderedPageBreak/>
        <w:t xml:space="preserve">The Albanian representative was advised to officially request the needs for assistance to TCT Permanent Secretariat. </w:t>
      </w:r>
    </w:p>
    <w:p w14:paraId="34A31813" w14:textId="14B88D75" w:rsidR="00BA0E6F" w:rsidRPr="003A446C" w:rsidRDefault="02EB895C" w:rsidP="6A1E5AEE">
      <w:pPr>
        <w:pStyle w:val="ListParagraph"/>
        <w:numPr>
          <w:ilvl w:val="0"/>
          <w:numId w:val="5"/>
        </w:numPr>
        <w:spacing w:after="120"/>
        <w:jc w:val="both"/>
        <w:rPr>
          <w:rFonts w:eastAsia="Times New Roman"/>
          <w:lang w:val="en-GB"/>
        </w:rPr>
      </w:pPr>
      <w:r w:rsidRPr="003A446C">
        <w:rPr>
          <w:rFonts w:eastAsia="Times New Roman"/>
          <w:lang w:val="en-GB"/>
        </w:rPr>
        <w:t xml:space="preserve">The representative of Bosnia and Herzegovina </w:t>
      </w:r>
      <w:r w:rsidR="05DFF5DF" w:rsidRPr="003A446C">
        <w:rPr>
          <w:rFonts w:eastAsia="Times New Roman"/>
          <w:lang w:val="en-GB"/>
        </w:rPr>
        <w:t xml:space="preserve">presented the </w:t>
      </w:r>
      <w:r w:rsidR="13DCE3C7" w:rsidRPr="003A446C">
        <w:rPr>
          <w:rFonts w:eastAsia="Times New Roman"/>
          <w:lang w:val="en-GB"/>
        </w:rPr>
        <w:t>g</w:t>
      </w:r>
      <w:r w:rsidR="760F8C93" w:rsidRPr="003A446C">
        <w:rPr>
          <w:rFonts w:eastAsia="Times New Roman"/>
          <w:lang w:val="en-GB"/>
        </w:rPr>
        <w:t xml:space="preserve">eostrategic position and administrative structure of Bosnia and Herzegovina (BiH), maritime transport and </w:t>
      </w:r>
      <w:r w:rsidR="13DCE3C7" w:rsidRPr="003A446C">
        <w:rPr>
          <w:rFonts w:eastAsia="Times New Roman"/>
          <w:lang w:val="en-GB"/>
        </w:rPr>
        <w:t>i</w:t>
      </w:r>
      <w:r w:rsidR="760F8C93" w:rsidRPr="003A446C">
        <w:rPr>
          <w:rFonts w:eastAsia="Times New Roman"/>
          <w:lang w:val="en-GB"/>
        </w:rPr>
        <w:t>nland waterway, and the state of play in term</w:t>
      </w:r>
      <w:r w:rsidR="0071033B" w:rsidRPr="003A446C">
        <w:rPr>
          <w:rFonts w:eastAsia="Times New Roman"/>
          <w:lang w:val="en-GB"/>
        </w:rPr>
        <w:t>s</w:t>
      </w:r>
      <w:r w:rsidR="760F8C93" w:rsidRPr="003A446C">
        <w:rPr>
          <w:rFonts w:eastAsia="Times New Roman"/>
          <w:lang w:val="en-GB"/>
        </w:rPr>
        <w:t xml:space="preserve"> of the implementation of Annex 1 (1.4 and 1.5) of the TCT. </w:t>
      </w:r>
      <w:r w:rsidR="7742C746" w:rsidRPr="003A446C">
        <w:rPr>
          <w:rFonts w:eastAsia="Calibri"/>
          <w:lang w:val="en-GB"/>
        </w:rPr>
        <w:t xml:space="preserve">It was stated that Bosnia and Hercegovina have a coastline of </w:t>
      </w:r>
      <w:r w:rsidR="7CFAB8C3" w:rsidRPr="003A446C">
        <w:rPr>
          <w:rFonts w:eastAsia="Calibri"/>
          <w:lang w:val="en-GB"/>
        </w:rPr>
        <w:t>24.5 km (about 15.22 mi)</w:t>
      </w:r>
      <w:r w:rsidR="7742C746" w:rsidRPr="003A446C">
        <w:rPr>
          <w:rFonts w:eastAsia="Calibri"/>
          <w:lang w:val="en-GB"/>
        </w:rPr>
        <w:t xml:space="preserve"> in the Adriatic Sea monitored by the Port Authority </w:t>
      </w:r>
      <w:proofErr w:type="spellStart"/>
      <w:r w:rsidR="7742C746" w:rsidRPr="003A446C">
        <w:rPr>
          <w:rFonts w:eastAsiaTheme="minorEastAsia"/>
          <w:lang w:val="en-GB"/>
        </w:rPr>
        <w:t>Neum</w:t>
      </w:r>
      <w:proofErr w:type="spellEnd"/>
      <w:r w:rsidR="7742C746" w:rsidRPr="003A446C">
        <w:rPr>
          <w:rFonts w:eastAsiaTheme="minorEastAsia"/>
          <w:lang w:val="en-GB"/>
        </w:rPr>
        <w:t xml:space="preserve">, as a part of the Federal Ministry of Transport and Communications (entity level of the Government) and </w:t>
      </w:r>
      <w:r w:rsidR="2A94BB24" w:rsidRPr="003A446C">
        <w:rPr>
          <w:rFonts w:eastAsiaTheme="minorEastAsia"/>
          <w:lang w:val="en-GB"/>
        </w:rPr>
        <w:t>332.4 km (about 206.54 mi)</w:t>
      </w:r>
      <w:r w:rsidR="7742C746" w:rsidRPr="003A446C">
        <w:rPr>
          <w:rFonts w:eastAsiaTheme="minorEastAsia"/>
          <w:lang w:val="en-GB"/>
        </w:rPr>
        <w:t xml:space="preserve"> of the Sava River monitored by the Inland Waterway Port Authorities responsible for the navigation in Brcko District, Republic Srpska and Federation of Bosnia and Herzegovina. It was stated that there is a need for one law on inland waterways and maritime at the state level. Draft law that was prepared in 2014. However, it has never been adopted. The representative stated that adoption of this law should be discussed and agreed at the political level among different authorities in Bosnia and Herzegovina (state and entity level). It would be desirable for such a decision to be supported by the RSC and ministerial level of the TCT. After the “political” approval of the law inside Bosnia and Herzegovina, it could be started with the procedure of preparation of the Draft law and transposing the EU legislation in Annex 1 of the </w:t>
      </w:r>
      <w:r w:rsidR="24D3C11B" w:rsidRPr="003A446C">
        <w:rPr>
          <w:rFonts w:eastAsia="Calibri"/>
          <w:lang w:val="en-GB"/>
        </w:rPr>
        <w:t>TCT.</w:t>
      </w:r>
      <w:r w:rsidR="1684D44C" w:rsidRPr="003A446C">
        <w:rPr>
          <w:rFonts w:eastAsia="Times New Roman"/>
          <w:lang w:val="en-GB"/>
        </w:rPr>
        <w:t xml:space="preserve"> He also pointed out that </w:t>
      </w:r>
      <w:r w:rsidR="4AEB78C5" w:rsidRPr="003A446C">
        <w:rPr>
          <w:rFonts w:eastAsia="Times New Roman"/>
          <w:lang w:val="en-GB"/>
        </w:rPr>
        <w:t xml:space="preserve">the project from the World bank and </w:t>
      </w:r>
      <w:r w:rsidR="331BB656" w:rsidRPr="003A446C">
        <w:rPr>
          <w:rFonts w:eastAsia="Times New Roman"/>
          <w:lang w:val="en-GB"/>
        </w:rPr>
        <w:t>WBIF (Western Balkans Investment Framework)</w:t>
      </w:r>
      <w:r w:rsidR="4AEB78C5" w:rsidRPr="003A446C">
        <w:rPr>
          <w:rFonts w:eastAsia="Times New Roman"/>
          <w:lang w:val="en-GB"/>
        </w:rPr>
        <w:t xml:space="preserve"> on </w:t>
      </w:r>
      <w:r w:rsidR="4580422F" w:rsidRPr="003A446C">
        <w:rPr>
          <w:rFonts w:eastAsia="Times New Roman"/>
          <w:lang w:val="en-GB"/>
        </w:rPr>
        <w:t xml:space="preserve">demining of the left bank of the </w:t>
      </w:r>
      <w:r w:rsidR="77ED1FD5" w:rsidRPr="003A446C">
        <w:rPr>
          <w:rFonts w:eastAsia="Times New Roman"/>
          <w:lang w:val="en-GB"/>
        </w:rPr>
        <w:t>Sava River</w:t>
      </w:r>
      <w:r w:rsidR="4580422F" w:rsidRPr="003A446C">
        <w:rPr>
          <w:rFonts w:eastAsia="Times New Roman"/>
          <w:lang w:val="en-GB"/>
        </w:rPr>
        <w:t xml:space="preserve"> is a priority and </w:t>
      </w:r>
      <w:r w:rsidR="1B910A5B" w:rsidRPr="003A446C">
        <w:rPr>
          <w:rFonts w:eastAsia="Times New Roman"/>
          <w:lang w:val="en-GB"/>
        </w:rPr>
        <w:t>that the WBIF decided to grant funds for th</w:t>
      </w:r>
      <w:r w:rsidR="63E9DFF5" w:rsidRPr="003A446C">
        <w:rPr>
          <w:rFonts w:eastAsia="Times New Roman"/>
          <w:lang w:val="en-GB"/>
        </w:rPr>
        <w:t xml:space="preserve">at as demining is the precondition </w:t>
      </w:r>
      <w:r w:rsidR="0D0E2B2D" w:rsidRPr="003A446C">
        <w:rPr>
          <w:rFonts w:eastAsia="Times New Roman"/>
          <w:lang w:val="en-GB"/>
        </w:rPr>
        <w:t>for the rehabilitation of in</w:t>
      </w:r>
      <w:r w:rsidR="2E8BB13B" w:rsidRPr="003A446C">
        <w:rPr>
          <w:rFonts w:eastAsia="Times New Roman"/>
          <w:lang w:val="en-GB"/>
        </w:rPr>
        <w:t>land waterwa</w:t>
      </w:r>
      <w:r w:rsidR="741A70EC" w:rsidRPr="003A446C">
        <w:rPr>
          <w:rFonts w:eastAsia="Times New Roman"/>
          <w:lang w:val="en-GB"/>
        </w:rPr>
        <w:t xml:space="preserve">y. </w:t>
      </w:r>
    </w:p>
    <w:p w14:paraId="2E6BEFFA" w14:textId="11377A3A" w:rsidR="00415A63" w:rsidRPr="003A446C" w:rsidRDefault="00F0199C" w:rsidP="6A1E5AEE">
      <w:pPr>
        <w:pStyle w:val="ListParagraph"/>
        <w:numPr>
          <w:ilvl w:val="0"/>
          <w:numId w:val="5"/>
        </w:numPr>
        <w:spacing w:after="120"/>
        <w:jc w:val="both"/>
        <w:rPr>
          <w:rFonts w:eastAsia="Times New Roman"/>
          <w:lang w:val="en-GB"/>
        </w:rPr>
      </w:pPr>
      <w:r w:rsidRPr="003A446C">
        <w:rPr>
          <w:rFonts w:eastAsia="Times New Roman"/>
          <w:lang w:val="en-GB"/>
        </w:rPr>
        <w:t>The r</w:t>
      </w:r>
      <w:r w:rsidR="00BA0E6F" w:rsidRPr="003A446C">
        <w:rPr>
          <w:rFonts w:eastAsia="Times New Roman"/>
          <w:lang w:val="en-GB"/>
        </w:rPr>
        <w:t xml:space="preserve">epresentative of Kosovo stated that they were in the first phase of creating policy in the field of waterborne and multimodal transport, and that they should take the best practices of the countries in the region and more broadly for the development of maritime and </w:t>
      </w:r>
      <w:r w:rsidR="00D6561F" w:rsidRPr="003A446C">
        <w:rPr>
          <w:rFonts w:eastAsia="Times New Roman"/>
          <w:lang w:val="en-GB"/>
        </w:rPr>
        <w:t>multimodal transport</w:t>
      </w:r>
      <w:r w:rsidR="00BA0E6F" w:rsidRPr="003A446C">
        <w:rPr>
          <w:rFonts w:eastAsia="Times New Roman"/>
          <w:lang w:val="en-GB"/>
        </w:rPr>
        <w:t xml:space="preserve">. </w:t>
      </w:r>
      <w:r w:rsidR="00FA36B3" w:rsidRPr="003A446C">
        <w:rPr>
          <w:rFonts w:eastAsia="Times New Roman"/>
          <w:lang w:val="en-GB"/>
        </w:rPr>
        <w:t xml:space="preserve">As Kosovo does not have ports or inland waterways, maritime transport is mentioned only under multimodality in the context of access to three major ports in </w:t>
      </w:r>
      <w:r w:rsidR="00DA6747" w:rsidRPr="003A446C">
        <w:rPr>
          <w:rFonts w:eastAsia="Times New Roman"/>
          <w:lang w:val="en-GB"/>
        </w:rPr>
        <w:t>neighbouring</w:t>
      </w:r>
      <w:r w:rsidR="00FA36B3" w:rsidRPr="003A446C">
        <w:rPr>
          <w:rFonts w:eastAsia="Times New Roman"/>
          <w:lang w:val="en-GB"/>
        </w:rPr>
        <w:t xml:space="preserve"> countries which are important for Kosovo’s export</w:t>
      </w:r>
      <w:r w:rsidR="006347EE" w:rsidRPr="003A446C">
        <w:rPr>
          <w:rFonts w:eastAsia="Times New Roman"/>
          <w:lang w:val="en-GB"/>
        </w:rPr>
        <w:t>s</w:t>
      </w:r>
      <w:r w:rsidR="00FA36B3" w:rsidRPr="003A446C">
        <w:rPr>
          <w:rFonts w:eastAsia="Times New Roman"/>
          <w:lang w:val="en-GB"/>
        </w:rPr>
        <w:t xml:space="preserve"> and import</w:t>
      </w:r>
      <w:r w:rsidR="006347EE" w:rsidRPr="003A446C">
        <w:rPr>
          <w:rFonts w:eastAsia="Times New Roman"/>
          <w:lang w:val="en-GB"/>
        </w:rPr>
        <w:t>s. I</w:t>
      </w:r>
      <w:r w:rsidR="00FA36B3" w:rsidRPr="003A446C">
        <w:rPr>
          <w:rFonts w:eastAsia="Times New Roman"/>
          <w:lang w:val="en-GB"/>
        </w:rPr>
        <w:t xml:space="preserve">nvestments </w:t>
      </w:r>
      <w:r w:rsidR="006347EE" w:rsidRPr="003A446C">
        <w:rPr>
          <w:rFonts w:eastAsia="Times New Roman"/>
          <w:lang w:val="en-GB"/>
        </w:rPr>
        <w:t xml:space="preserve">are needed </w:t>
      </w:r>
      <w:r w:rsidR="00FA36B3" w:rsidRPr="003A446C">
        <w:rPr>
          <w:rFonts w:eastAsia="Times New Roman"/>
          <w:lang w:val="en-GB"/>
        </w:rPr>
        <w:t xml:space="preserve">into rail, road, </w:t>
      </w:r>
      <w:r w:rsidR="00A07190" w:rsidRPr="003A446C">
        <w:rPr>
          <w:rFonts w:eastAsia="Times New Roman"/>
          <w:lang w:val="en-GB"/>
        </w:rPr>
        <w:t>border,</w:t>
      </w:r>
      <w:r w:rsidR="00FA36B3" w:rsidRPr="003A446C">
        <w:rPr>
          <w:rFonts w:eastAsia="Times New Roman"/>
          <w:lang w:val="en-GB"/>
        </w:rPr>
        <w:t xml:space="preserve"> and terminal infrastructure</w:t>
      </w:r>
      <w:r w:rsidR="00490283" w:rsidRPr="003A446C">
        <w:rPr>
          <w:rFonts w:eastAsia="Times New Roman"/>
          <w:lang w:val="en-GB"/>
        </w:rPr>
        <w:t xml:space="preserve"> </w:t>
      </w:r>
      <w:r w:rsidR="00FA36B3" w:rsidRPr="003A446C">
        <w:rPr>
          <w:rFonts w:eastAsia="Times New Roman"/>
          <w:lang w:val="en-GB"/>
        </w:rPr>
        <w:t>to improve multimodal connections with these ports.</w:t>
      </w:r>
      <w:r w:rsidR="00171158" w:rsidRPr="003A446C">
        <w:rPr>
          <w:lang w:val="en-GB"/>
        </w:rPr>
        <w:t xml:space="preserve"> In the future, Kosovo will need </w:t>
      </w:r>
      <w:r w:rsidR="00171158" w:rsidRPr="003A446C">
        <w:rPr>
          <w:rFonts w:eastAsia="Times New Roman"/>
          <w:lang w:val="en-GB"/>
        </w:rPr>
        <w:t>technical assistance through TAIEX or Twining programs; preparation of the legal basis according to international standards, respectively harmonized with annex 1.4 and 1.5 of the Transport community Treaty; capacity building, specifically on waterborne transport</w:t>
      </w:r>
      <w:r w:rsidRPr="003A446C">
        <w:rPr>
          <w:rFonts w:eastAsia="Times New Roman"/>
          <w:lang w:val="en-GB"/>
        </w:rPr>
        <w:t>.</w:t>
      </w:r>
    </w:p>
    <w:p w14:paraId="5DE9FD5E" w14:textId="4A200999" w:rsidR="001001B9" w:rsidRPr="003A446C" w:rsidRDefault="005C5F47" w:rsidP="6A1E5AEE">
      <w:pPr>
        <w:pStyle w:val="ListParagraph"/>
        <w:numPr>
          <w:ilvl w:val="0"/>
          <w:numId w:val="5"/>
        </w:numPr>
        <w:spacing w:after="120"/>
        <w:jc w:val="both"/>
        <w:rPr>
          <w:rFonts w:eastAsia="Times New Roman"/>
          <w:lang w:val="en-GB"/>
        </w:rPr>
      </w:pPr>
      <w:r w:rsidRPr="003A446C">
        <w:rPr>
          <w:rFonts w:eastAsia="Times New Roman"/>
          <w:lang w:val="en-GB"/>
        </w:rPr>
        <w:t>The representative of Montenegro presented a detailed overview of</w:t>
      </w:r>
      <w:r w:rsidR="006D6AA4" w:rsidRPr="003A446C">
        <w:rPr>
          <w:rFonts w:eastAsia="Times New Roman"/>
          <w:lang w:val="en-GB"/>
        </w:rPr>
        <w:t xml:space="preserve"> the implementation status of</w:t>
      </w:r>
      <w:r w:rsidRPr="003A446C">
        <w:rPr>
          <w:rFonts w:eastAsia="Times New Roman"/>
          <w:lang w:val="en-GB"/>
        </w:rPr>
        <w:t xml:space="preserve"> the Action Plan for Waterborne Transport and Multimodality</w:t>
      </w:r>
      <w:r w:rsidR="006D6AA4" w:rsidRPr="003A446C">
        <w:rPr>
          <w:rFonts w:eastAsia="Times New Roman"/>
          <w:lang w:val="en-GB"/>
        </w:rPr>
        <w:t xml:space="preserve">, in particular what regulations </w:t>
      </w:r>
      <w:r w:rsidR="004C7E62" w:rsidRPr="003A446C">
        <w:rPr>
          <w:rFonts w:eastAsia="Times New Roman"/>
          <w:lang w:val="en-GB"/>
        </w:rPr>
        <w:t xml:space="preserve">were partially transposed, fully transposed and in progress to be fully transposed. </w:t>
      </w:r>
      <w:r w:rsidR="00CE40C4" w:rsidRPr="003A446C">
        <w:rPr>
          <w:rFonts w:eastAsia="Times New Roman"/>
          <w:lang w:val="en-GB"/>
        </w:rPr>
        <w:t xml:space="preserve">In addition to that, </w:t>
      </w:r>
      <w:r w:rsidR="00D22FF0" w:rsidRPr="003A446C">
        <w:rPr>
          <w:rFonts w:eastAsia="Times New Roman"/>
          <w:lang w:val="en-GB"/>
        </w:rPr>
        <w:t xml:space="preserve">EMSA </w:t>
      </w:r>
      <w:r w:rsidR="00934B2D" w:rsidRPr="003A446C">
        <w:rPr>
          <w:rFonts w:eastAsia="Times New Roman"/>
          <w:lang w:val="en-GB"/>
        </w:rPr>
        <w:t xml:space="preserve">technical assistance </w:t>
      </w:r>
      <w:r w:rsidR="0064183C" w:rsidRPr="003A446C">
        <w:rPr>
          <w:rFonts w:eastAsia="Times New Roman"/>
          <w:lang w:val="en-GB"/>
        </w:rPr>
        <w:t xml:space="preserve">and ongoing projects were also </w:t>
      </w:r>
      <w:r w:rsidR="006F476D" w:rsidRPr="003A446C">
        <w:rPr>
          <w:rFonts w:eastAsia="Times New Roman"/>
          <w:lang w:val="en-GB"/>
        </w:rPr>
        <w:t>presented</w:t>
      </w:r>
      <w:r w:rsidR="00E137C7" w:rsidRPr="003A446C">
        <w:rPr>
          <w:rFonts w:eastAsia="Times New Roman"/>
          <w:lang w:val="en-GB"/>
        </w:rPr>
        <w:t>.</w:t>
      </w:r>
      <w:r w:rsidR="00C504FB" w:rsidRPr="003A446C">
        <w:rPr>
          <w:rFonts w:eastAsia="Times New Roman"/>
          <w:lang w:val="en-GB"/>
        </w:rPr>
        <w:t xml:space="preserve"> </w:t>
      </w:r>
      <w:r w:rsidR="58CAA1F8" w:rsidRPr="003A446C">
        <w:rPr>
          <w:rFonts w:eastAsia="Times New Roman"/>
          <w:lang w:val="en-GB"/>
        </w:rPr>
        <w:t>With EMSA TA is now dr</w:t>
      </w:r>
      <w:r w:rsidR="70D9748F" w:rsidRPr="003A446C">
        <w:rPr>
          <w:rFonts w:eastAsia="Times New Roman"/>
          <w:lang w:val="en-GB"/>
        </w:rPr>
        <w:t>a</w:t>
      </w:r>
      <w:r w:rsidR="58CAA1F8" w:rsidRPr="003A446C">
        <w:rPr>
          <w:rFonts w:eastAsia="Times New Roman"/>
          <w:lang w:val="en-GB"/>
        </w:rPr>
        <w:t>fted the legislation for the implementation of the</w:t>
      </w:r>
      <w:r w:rsidR="001001B9" w:rsidRPr="003A446C">
        <w:rPr>
          <w:rFonts w:eastAsia="Times New Roman"/>
          <w:lang w:val="en-GB"/>
        </w:rPr>
        <w:t xml:space="preserve"> consolidated edition of</w:t>
      </w:r>
      <w:r w:rsidR="58CAA1F8" w:rsidRPr="003A446C">
        <w:rPr>
          <w:rFonts w:eastAsia="Times New Roman"/>
          <w:lang w:val="en-GB"/>
        </w:rPr>
        <w:t xml:space="preserve"> MARPOL Convention</w:t>
      </w:r>
      <w:r w:rsidR="018BF23D" w:rsidRPr="003A446C">
        <w:rPr>
          <w:rFonts w:eastAsia="Times New Roman"/>
          <w:lang w:val="en-GB"/>
        </w:rPr>
        <w:t xml:space="preserve"> and the Search and Rescue Plans. </w:t>
      </w:r>
      <w:r w:rsidR="005EA648" w:rsidRPr="003A446C">
        <w:rPr>
          <w:rFonts w:eastAsia="Times New Roman"/>
          <w:lang w:val="en-GB"/>
        </w:rPr>
        <w:t xml:space="preserve"> </w:t>
      </w:r>
      <w:r w:rsidR="001001B9" w:rsidRPr="003A446C">
        <w:rPr>
          <w:rFonts w:eastAsia="Times New Roman"/>
          <w:lang w:val="en-GB"/>
        </w:rPr>
        <w:t>Through the Project „Technical Assistance for Capacity Support to the Transport Sector and EU Acquis Alignment in Montenegro”, PWA/MNE/IPA II/CAP17/SER/01-8132/1, a framework contract was signed for the transposition, among the others and of the “Directive 2010/65/EU of the European Parliament and of the Council of 20 October 2010 on reporting formalities for ships arriving in and/or departing from ports of the Member States”. Directive 2010/65 was amended by Directive (EU) 2019/883 of the European Parliament and of the Council of 17 April 2019 on port reception facilities for the delivery of waste from ships, which will be transposed through the act fully. Members of the established Working Group work on it. Through IPA II CAP 2017 is planned implementation of the project for the establishment of the NMSW system (hardware and software). At the end of 2021, tender procedures were completed and contracts for the second phase of VTMIS and NMSW were signed, and implementation is ongoing. The contract for NMSW was signed on 15 December 2021 and for VTMIS II on 13 December 2021 and implementation began in January 2022. Completion of all activities is planned for 2024 when the NMSW is expected to be commissioned.</w:t>
      </w:r>
    </w:p>
    <w:p w14:paraId="42F07D68" w14:textId="4E14AF27" w:rsidR="002A1EE7" w:rsidRPr="003A446C" w:rsidRDefault="001001B9" w:rsidP="6A1E5AEE">
      <w:pPr>
        <w:pStyle w:val="ListParagraph"/>
        <w:spacing w:after="120"/>
        <w:ind w:left="360"/>
        <w:jc w:val="both"/>
        <w:rPr>
          <w:rFonts w:eastAsia="Times New Roman"/>
          <w:lang w:val="en-GB"/>
        </w:rPr>
      </w:pPr>
      <w:r w:rsidRPr="003A446C">
        <w:rPr>
          <w:rFonts w:eastAsia="Times New Roman"/>
          <w:lang w:val="en-GB"/>
        </w:rPr>
        <w:t xml:space="preserve">In parallel with the implementation of the NMSW, it is planned to draft bylaws for the implementation of the NMSW EU legislation into national legislation. Other projects include the development of the ITS </w:t>
      </w:r>
      <w:r w:rsidRPr="003A446C">
        <w:rPr>
          <w:rFonts w:eastAsia="Times New Roman"/>
          <w:lang w:val="en-GB"/>
        </w:rPr>
        <w:lastRenderedPageBreak/>
        <w:t xml:space="preserve">strategy and digitalization of the Port of Bar. Support for these activities will be agreed. </w:t>
      </w:r>
      <w:r w:rsidR="7580953C" w:rsidRPr="003A446C">
        <w:rPr>
          <w:rFonts w:eastAsia="Times New Roman"/>
          <w:lang w:val="en-GB"/>
        </w:rPr>
        <w:t xml:space="preserve">This system is planned to be established in the first quarter of 2024. </w:t>
      </w:r>
      <w:r w:rsidR="002A1EE7" w:rsidRPr="003A446C">
        <w:rPr>
          <w:rFonts w:eastAsia="Times New Roman"/>
          <w:lang w:val="en-GB"/>
        </w:rPr>
        <w:t>Other projects include the development of the</w:t>
      </w:r>
      <w:r w:rsidR="08E0075C" w:rsidRPr="003A446C">
        <w:rPr>
          <w:rFonts w:eastAsia="Times New Roman"/>
          <w:lang w:val="en-GB"/>
        </w:rPr>
        <w:t xml:space="preserve"> ITS</w:t>
      </w:r>
      <w:r w:rsidR="002A1EE7" w:rsidRPr="003A446C">
        <w:rPr>
          <w:rFonts w:eastAsia="Times New Roman"/>
          <w:lang w:val="en-GB"/>
        </w:rPr>
        <w:t xml:space="preserve"> strategy and </w:t>
      </w:r>
      <w:r w:rsidR="629B7767" w:rsidRPr="003A446C">
        <w:rPr>
          <w:rFonts w:eastAsia="Times New Roman"/>
          <w:lang w:val="en-GB"/>
        </w:rPr>
        <w:t>digitalization</w:t>
      </w:r>
      <w:r w:rsidR="002A1EE7" w:rsidRPr="003A446C">
        <w:rPr>
          <w:rFonts w:eastAsia="Times New Roman"/>
          <w:lang w:val="en-GB"/>
        </w:rPr>
        <w:t xml:space="preserve"> of the Port of Bar, to be done with the support of the</w:t>
      </w:r>
      <w:r w:rsidR="00975DEC" w:rsidRPr="003A446C">
        <w:rPr>
          <w:rFonts w:eastAsia="Times New Roman"/>
          <w:lang w:val="en-GB"/>
        </w:rPr>
        <w:t xml:space="preserve"> </w:t>
      </w:r>
      <w:r w:rsidR="002A1EE7" w:rsidRPr="003A446C">
        <w:rPr>
          <w:rFonts w:eastAsia="Times New Roman"/>
          <w:lang w:val="en-GB"/>
        </w:rPr>
        <w:t>World Bank.</w:t>
      </w:r>
      <w:r w:rsidR="2F31C0FD" w:rsidRPr="003A446C">
        <w:rPr>
          <w:rFonts w:eastAsia="Times New Roman"/>
          <w:lang w:val="en-GB"/>
        </w:rPr>
        <w:t xml:space="preserve"> </w:t>
      </w:r>
    </w:p>
    <w:p w14:paraId="2DC87820" w14:textId="3B5834E1" w:rsidR="00975DEC" w:rsidRPr="003A446C" w:rsidRDefault="2F31C0FD" w:rsidP="6A1E5AEE">
      <w:pPr>
        <w:pStyle w:val="ListParagraph"/>
        <w:spacing w:after="120"/>
        <w:ind w:left="360"/>
        <w:jc w:val="both"/>
        <w:rPr>
          <w:rFonts w:eastAsia="Times New Roman"/>
          <w:lang w:val="en-GB"/>
        </w:rPr>
      </w:pPr>
      <w:r w:rsidRPr="003A446C">
        <w:rPr>
          <w:rFonts w:eastAsia="Times New Roman"/>
          <w:lang w:val="en-GB"/>
        </w:rPr>
        <w:t xml:space="preserve">The </w:t>
      </w:r>
      <w:r w:rsidR="6B120FD5" w:rsidRPr="003A446C">
        <w:rPr>
          <w:rFonts w:eastAsia="Times New Roman"/>
          <w:lang w:val="en-GB"/>
        </w:rPr>
        <w:t>representative</w:t>
      </w:r>
      <w:r w:rsidRPr="003A446C">
        <w:rPr>
          <w:rFonts w:eastAsia="Times New Roman"/>
          <w:lang w:val="en-GB"/>
        </w:rPr>
        <w:t xml:space="preserve"> of </w:t>
      </w:r>
      <w:r w:rsidRPr="003A446C">
        <w:rPr>
          <w:rFonts w:eastAsia="Calibri"/>
          <w:lang w:val="en-GB"/>
        </w:rPr>
        <w:t>MNE</w:t>
      </w:r>
      <w:r w:rsidRPr="003A446C">
        <w:rPr>
          <w:rFonts w:eastAsia="Times New Roman"/>
          <w:lang w:val="en-GB"/>
        </w:rPr>
        <w:t xml:space="preserve"> </w:t>
      </w:r>
      <w:r w:rsidR="6F5DFD99" w:rsidRPr="003A446C">
        <w:rPr>
          <w:rFonts w:eastAsia="Times New Roman"/>
          <w:lang w:val="en-GB"/>
        </w:rPr>
        <w:t>pointed</w:t>
      </w:r>
      <w:r w:rsidRPr="003A446C">
        <w:rPr>
          <w:rFonts w:eastAsia="Times New Roman"/>
          <w:lang w:val="en-GB"/>
        </w:rPr>
        <w:t xml:space="preserve"> out that during the last months they had a technical Eva</w:t>
      </w:r>
      <w:r w:rsidR="11A931DD" w:rsidRPr="003A446C">
        <w:rPr>
          <w:rFonts w:eastAsia="Times New Roman"/>
          <w:lang w:val="en-GB"/>
        </w:rPr>
        <w:t xml:space="preserve">luation </w:t>
      </w:r>
      <w:r w:rsidR="7A4248BE" w:rsidRPr="003A446C">
        <w:rPr>
          <w:rFonts w:eastAsia="Times New Roman"/>
          <w:lang w:val="en-GB"/>
        </w:rPr>
        <w:t>of</w:t>
      </w:r>
      <w:r w:rsidR="11A931DD" w:rsidRPr="003A446C">
        <w:rPr>
          <w:rFonts w:eastAsia="Times New Roman"/>
          <w:lang w:val="en-GB"/>
        </w:rPr>
        <w:t xml:space="preserve"> the </w:t>
      </w:r>
      <w:r w:rsidR="71E76EE3" w:rsidRPr="003A446C">
        <w:rPr>
          <w:rFonts w:eastAsia="Times New Roman"/>
          <w:lang w:val="en-GB"/>
        </w:rPr>
        <w:t xml:space="preserve">Paris MoU and from the </w:t>
      </w:r>
      <w:r w:rsidR="2442D43D" w:rsidRPr="003A446C">
        <w:rPr>
          <w:rFonts w:eastAsia="Times New Roman"/>
          <w:lang w:val="en-GB"/>
        </w:rPr>
        <w:t>Fact-Findings</w:t>
      </w:r>
      <w:r w:rsidR="71E76EE3" w:rsidRPr="003A446C">
        <w:rPr>
          <w:rFonts w:eastAsia="Times New Roman"/>
          <w:lang w:val="en-GB"/>
        </w:rPr>
        <w:t xml:space="preserve"> mission resulted that MNE has fulfilled all the requirements to be par</w:t>
      </w:r>
      <w:r w:rsidR="2D602570" w:rsidRPr="003A446C">
        <w:rPr>
          <w:rFonts w:eastAsia="Times New Roman"/>
          <w:lang w:val="en-GB"/>
        </w:rPr>
        <w:t xml:space="preserve">t of the Paris MoU on Port State Control. </w:t>
      </w:r>
      <w:r w:rsidR="001001B9" w:rsidRPr="003A446C">
        <w:rPr>
          <w:rFonts w:eastAsia="Times New Roman"/>
          <w:lang w:val="en-GB"/>
        </w:rPr>
        <w:t xml:space="preserve">Government of Montenegro adopted the proposal of </w:t>
      </w:r>
      <w:r w:rsidR="2D602570" w:rsidRPr="003A446C">
        <w:rPr>
          <w:rFonts w:eastAsia="Times New Roman"/>
          <w:lang w:val="en-GB"/>
        </w:rPr>
        <w:t>the Nairobi Convention</w:t>
      </w:r>
      <w:r w:rsidR="6CC23DF5" w:rsidRPr="003A446C">
        <w:rPr>
          <w:rFonts w:eastAsia="Times New Roman"/>
          <w:lang w:val="en-GB"/>
        </w:rPr>
        <w:t xml:space="preserve"> on Wreck Removal. The only action needed is the training of the PSC </w:t>
      </w:r>
      <w:r w:rsidR="1BB1C84C" w:rsidRPr="003A446C">
        <w:rPr>
          <w:rFonts w:eastAsia="Times New Roman"/>
          <w:lang w:val="en-GB"/>
        </w:rPr>
        <w:t xml:space="preserve">officers according to the Paris MoU training program to be delivered at EMSA premises. </w:t>
      </w:r>
    </w:p>
    <w:p w14:paraId="0A5A0C07" w14:textId="77777777" w:rsidR="00975DEC" w:rsidRPr="003A446C" w:rsidRDefault="1BB1C84C" w:rsidP="6A1E5AEE">
      <w:pPr>
        <w:pStyle w:val="ListParagraph"/>
        <w:spacing w:after="120"/>
        <w:ind w:left="360"/>
        <w:jc w:val="both"/>
        <w:rPr>
          <w:rFonts w:eastAsia="Times New Roman"/>
          <w:lang w:val="en-GB"/>
        </w:rPr>
      </w:pPr>
      <w:r w:rsidRPr="003A446C">
        <w:rPr>
          <w:rFonts w:eastAsia="Times New Roman"/>
          <w:lang w:val="en-GB"/>
        </w:rPr>
        <w:t xml:space="preserve">After discussions the MNE representatives requested TCT Permanent Secretariat to coordinate with EMSA and Paris </w:t>
      </w:r>
      <w:r w:rsidR="3E14576A" w:rsidRPr="003A446C">
        <w:rPr>
          <w:rFonts w:eastAsia="Times New Roman"/>
          <w:lang w:val="en-GB"/>
        </w:rPr>
        <w:t xml:space="preserve">MoU Secretariat to </w:t>
      </w:r>
      <w:r w:rsidR="0049302C" w:rsidRPr="003A446C">
        <w:rPr>
          <w:rFonts w:eastAsia="Times New Roman"/>
          <w:lang w:val="en-GB"/>
        </w:rPr>
        <w:t>hel</w:t>
      </w:r>
      <w:r w:rsidR="003E6374" w:rsidRPr="003A446C">
        <w:rPr>
          <w:rFonts w:eastAsia="Times New Roman"/>
          <w:lang w:val="en-GB"/>
        </w:rPr>
        <w:t>p in</w:t>
      </w:r>
      <w:r w:rsidR="0049302C" w:rsidRPr="003A446C">
        <w:rPr>
          <w:rFonts w:eastAsia="Times New Roman"/>
          <w:lang w:val="en-GB"/>
        </w:rPr>
        <w:t xml:space="preserve"> </w:t>
      </w:r>
      <w:r w:rsidR="003E6374" w:rsidRPr="003A446C">
        <w:rPr>
          <w:rFonts w:eastAsia="Times New Roman"/>
          <w:lang w:val="en-GB"/>
        </w:rPr>
        <w:t xml:space="preserve">completing </w:t>
      </w:r>
      <w:r w:rsidR="3E14576A" w:rsidRPr="003A446C">
        <w:rPr>
          <w:rFonts w:eastAsia="Times New Roman"/>
          <w:lang w:val="en-GB"/>
        </w:rPr>
        <w:t xml:space="preserve">this task. </w:t>
      </w:r>
    </w:p>
    <w:p w14:paraId="06F0E201" w14:textId="7EB53FB5" w:rsidR="2F31C0FD" w:rsidRPr="003A446C" w:rsidRDefault="503FB652" w:rsidP="6A1E5AEE">
      <w:pPr>
        <w:pStyle w:val="ListParagraph"/>
        <w:spacing w:after="120"/>
        <w:ind w:left="360"/>
        <w:jc w:val="both"/>
        <w:rPr>
          <w:rFonts w:eastAsia="Times New Roman"/>
          <w:lang w:val="en-GB"/>
        </w:rPr>
      </w:pPr>
      <w:r w:rsidRPr="003A446C">
        <w:rPr>
          <w:rFonts w:eastAsia="Times New Roman"/>
          <w:lang w:val="en-GB"/>
        </w:rPr>
        <w:t xml:space="preserve">The MNE representatives were advised to send the request by email and TCT will contact EMSA and Paris MoU Secretariat </w:t>
      </w:r>
      <w:proofErr w:type="gramStart"/>
      <w:r w:rsidRPr="003A446C">
        <w:rPr>
          <w:rFonts w:eastAsia="Times New Roman"/>
          <w:lang w:val="en-GB"/>
        </w:rPr>
        <w:t>in order to</w:t>
      </w:r>
      <w:proofErr w:type="gramEnd"/>
      <w:r w:rsidRPr="003A446C">
        <w:rPr>
          <w:rFonts w:eastAsia="Times New Roman"/>
          <w:lang w:val="en-GB"/>
        </w:rPr>
        <w:t xml:space="preserve"> coordinate </w:t>
      </w:r>
      <w:r w:rsidR="5FC318B7" w:rsidRPr="003A446C">
        <w:rPr>
          <w:rFonts w:eastAsia="Times New Roman"/>
          <w:lang w:val="en-GB"/>
        </w:rPr>
        <w:t xml:space="preserve">the agencies to complete this important task. </w:t>
      </w:r>
    </w:p>
    <w:p w14:paraId="372D7F9B" w14:textId="64C40BCB" w:rsidR="004B555F" w:rsidRPr="003A446C" w:rsidRDefault="00544EC3" w:rsidP="6A1E5AEE">
      <w:pPr>
        <w:pStyle w:val="ListParagraph"/>
        <w:numPr>
          <w:ilvl w:val="0"/>
          <w:numId w:val="5"/>
        </w:numPr>
        <w:spacing w:after="120"/>
        <w:jc w:val="both"/>
        <w:rPr>
          <w:rFonts w:eastAsia="Times New Roman"/>
          <w:lang w:val="en-GB"/>
        </w:rPr>
      </w:pPr>
      <w:r w:rsidRPr="003A446C">
        <w:rPr>
          <w:rFonts w:eastAsia="Times New Roman"/>
          <w:lang w:val="en-GB"/>
        </w:rPr>
        <w:t xml:space="preserve">The representative of North Macedonia presented </w:t>
      </w:r>
      <w:r w:rsidR="4A6BB2CC" w:rsidRPr="003A446C">
        <w:rPr>
          <w:rFonts w:eastAsia="Times New Roman"/>
          <w:lang w:val="en-GB"/>
        </w:rPr>
        <w:t xml:space="preserve">the current situation on </w:t>
      </w:r>
      <w:r w:rsidRPr="003A446C">
        <w:rPr>
          <w:rFonts w:eastAsia="Times New Roman"/>
          <w:lang w:val="en-GB"/>
        </w:rPr>
        <w:t xml:space="preserve">inland waterways navigation in the country and appropriate number of vessels </w:t>
      </w:r>
      <w:r w:rsidR="004B555F" w:rsidRPr="003A446C">
        <w:rPr>
          <w:rFonts w:eastAsia="Times New Roman"/>
          <w:lang w:val="en-GB"/>
        </w:rPr>
        <w:t xml:space="preserve">certified for sailing. </w:t>
      </w:r>
      <w:r w:rsidR="00461C2A" w:rsidRPr="003A446C">
        <w:rPr>
          <w:rFonts w:eastAsia="Times New Roman"/>
          <w:lang w:val="en-GB"/>
        </w:rPr>
        <w:t>Navigation is mainly at the national level,</w:t>
      </w:r>
      <w:r w:rsidR="003536D2" w:rsidRPr="003A446C">
        <w:rPr>
          <w:rFonts w:eastAsia="Times New Roman"/>
          <w:lang w:val="en-GB"/>
        </w:rPr>
        <w:t xml:space="preserve"> with occasional </w:t>
      </w:r>
      <w:r w:rsidR="00461C2A" w:rsidRPr="003A446C">
        <w:rPr>
          <w:rFonts w:eastAsia="Times New Roman"/>
          <w:lang w:val="en-GB"/>
        </w:rPr>
        <w:t>international navigation with Albania.</w:t>
      </w:r>
      <w:r w:rsidR="1B2B5681" w:rsidRPr="003A446C">
        <w:rPr>
          <w:rFonts w:eastAsia="Times New Roman"/>
          <w:lang w:val="en-GB"/>
        </w:rPr>
        <w:t xml:space="preserve"> There are two </w:t>
      </w:r>
      <w:r w:rsidR="210DBAC3" w:rsidRPr="003A446C">
        <w:rPr>
          <w:rFonts w:eastAsia="Times New Roman"/>
          <w:lang w:val="en-GB"/>
        </w:rPr>
        <w:t xml:space="preserve">main </w:t>
      </w:r>
      <w:r w:rsidR="1B2B5681" w:rsidRPr="003A446C">
        <w:rPr>
          <w:rFonts w:eastAsia="Times New Roman"/>
          <w:lang w:val="en-GB"/>
        </w:rPr>
        <w:t xml:space="preserve">lakes used for </w:t>
      </w:r>
      <w:r w:rsidR="6AEF0378" w:rsidRPr="003A446C">
        <w:rPr>
          <w:rFonts w:eastAsia="Times New Roman"/>
          <w:lang w:val="en-GB"/>
        </w:rPr>
        <w:t xml:space="preserve">national/international </w:t>
      </w:r>
      <w:r w:rsidR="1B2B5681" w:rsidRPr="003A446C">
        <w:rPr>
          <w:rFonts w:eastAsia="Times New Roman"/>
          <w:lang w:val="en-GB"/>
        </w:rPr>
        <w:t xml:space="preserve">navigation, it is </w:t>
      </w:r>
      <w:proofErr w:type="spellStart"/>
      <w:r w:rsidR="1B2B5681" w:rsidRPr="003A446C">
        <w:rPr>
          <w:rFonts w:eastAsia="Times New Roman"/>
          <w:lang w:val="en-GB"/>
        </w:rPr>
        <w:t>Ohrid</w:t>
      </w:r>
      <w:proofErr w:type="spellEnd"/>
      <w:r w:rsidR="1B2B5681" w:rsidRPr="003A446C">
        <w:rPr>
          <w:rFonts w:eastAsia="Times New Roman"/>
          <w:lang w:val="en-GB"/>
        </w:rPr>
        <w:t xml:space="preserve"> Lake </w:t>
      </w:r>
      <w:r w:rsidR="35724D84" w:rsidRPr="003A446C">
        <w:rPr>
          <w:rFonts w:eastAsia="Times New Roman"/>
          <w:lang w:val="en-GB"/>
        </w:rPr>
        <w:t>used to international navigation with Republic of Albania</w:t>
      </w:r>
      <w:r w:rsidR="1B2B5681" w:rsidRPr="003A446C">
        <w:rPr>
          <w:rFonts w:eastAsia="Times New Roman"/>
          <w:lang w:val="en-GB"/>
        </w:rPr>
        <w:t xml:space="preserve"> and </w:t>
      </w:r>
      <w:proofErr w:type="spellStart"/>
      <w:r w:rsidR="1B2B5681" w:rsidRPr="003A446C">
        <w:rPr>
          <w:rFonts w:eastAsia="Times New Roman"/>
          <w:lang w:val="en-GB"/>
        </w:rPr>
        <w:t>Prespa</w:t>
      </w:r>
      <w:proofErr w:type="spellEnd"/>
      <w:r w:rsidR="1B2B5681" w:rsidRPr="003A446C">
        <w:rPr>
          <w:rFonts w:eastAsia="Times New Roman"/>
          <w:lang w:val="en-GB"/>
        </w:rPr>
        <w:t xml:space="preserve"> lake</w:t>
      </w:r>
      <w:r w:rsidR="6268D591" w:rsidRPr="003A446C">
        <w:rPr>
          <w:rFonts w:eastAsia="Times New Roman"/>
          <w:lang w:val="en-GB"/>
        </w:rPr>
        <w:t xml:space="preserve"> used for international navigation with Republic of Albania </w:t>
      </w:r>
      <w:r w:rsidR="00236BBB" w:rsidRPr="003A446C">
        <w:rPr>
          <w:rFonts w:eastAsia="Times New Roman"/>
          <w:lang w:val="en-GB"/>
        </w:rPr>
        <w:t xml:space="preserve">and </w:t>
      </w:r>
      <w:r w:rsidR="6268D591" w:rsidRPr="003A446C">
        <w:rPr>
          <w:rFonts w:eastAsia="Times New Roman"/>
          <w:lang w:val="en-GB"/>
        </w:rPr>
        <w:t>Greece.</w:t>
      </w:r>
      <w:r w:rsidR="005E3D17" w:rsidRPr="003A446C">
        <w:rPr>
          <w:rFonts w:eastAsia="Times New Roman"/>
          <w:lang w:val="en-GB"/>
        </w:rPr>
        <w:t xml:space="preserve"> Transportation of goods and dangerous goods in inland waters in</w:t>
      </w:r>
      <w:r w:rsidR="007B1DB1" w:rsidRPr="003A446C">
        <w:rPr>
          <w:rFonts w:eastAsia="Times New Roman"/>
          <w:lang w:val="en-GB"/>
        </w:rPr>
        <w:t xml:space="preserve"> </w:t>
      </w:r>
      <w:r w:rsidR="005E3D17" w:rsidRPr="003A446C">
        <w:rPr>
          <w:rFonts w:eastAsia="Times New Roman"/>
          <w:lang w:val="en-GB"/>
        </w:rPr>
        <w:t>North Macedonia is prohibited by law.</w:t>
      </w:r>
      <w:r w:rsidR="004A3287" w:rsidRPr="003A446C">
        <w:rPr>
          <w:lang w:val="en-GB"/>
        </w:rPr>
        <w:t xml:space="preserve"> </w:t>
      </w:r>
      <w:r w:rsidR="65E94189" w:rsidRPr="003A446C">
        <w:rPr>
          <w:lang w:val="en-GB"/>
        </w:rPr>
        <w:t xml:space="preserve">The certification of the vessels is done by the Recognized Organization (RO) </w:t>
      </w:r>
      <w:r w:rsidR="4AD8142B" w:rsidRPr="003A446C">
        <w:rPr>
          <w:lang w:val="en-GB"/>
        </w:rPr>
        <w:t>Bureau</w:t>
      </w:r>
      <w:r w:rsidR="65E94189" w:rsidRPr="003A446C">
        <w:rPr>
          <w:lang w:val="en-GB"/>
        </w:rPr>
        <w:t xml:space="preserve"> Veritas</w:t>
      </w:r>
      <w:r w:rsidR="495C7BA5" w:rsidRPr="003A446C">
        <w:rPr>
          <w:lang w:val="en-GB"/>
        </w:rPr>
        <w:t xml:space="preserve">. </w:t>
      </w:r>
      <w:r w:rsidR="000C0C78" w:rsidRPr="003A446C">
        <w:rPr>
          <w:rFonts w:eastAsia="Times New Roman"/>
          <w:lang w:val="en-GB"/>
        </w:rPr>
        <w:t>Annual planning was presented for the improvement of inland waterways.</w:t>
      </w:r>
      <w:r w:rsidR="007262C9" w:rsidRPr="003A446C">
        <w:rPr>
          <w:lang w:val="en-GB"/>
        </w:rPr>
        <w:t xml:space="preserve"> </w:t>
      </w:r>
      <w:r w:rsidR="007262C9" w:rsidRPr="003A446C">
        <w:rPr>
          <w:rFonts w:eastAsia="Times New Roman"/>
          <w:lang w:val="en-GB"/>
        </w:rPr>
        <w:t>The representative stated that multimodal transport was a top priority of our government which was included in the national development strategy.</w:t>
      </w:r>
    </w:p>
    <w:p w14:paraId="7E8E6BAD" w14:textId="46F03D90" w:rsidR="44717DC7" w:rsidRPr="003A446C" w:rsidRDefault="44717DC7" w:rsidP="6A1E5AEE">
      <w:pPr>
        <w:spacing w:after="120"/>
        <w:ind w:left="360"/>
        <w:jc w:val="both"/>
        <w:rPr>
          <w:rFonts w:eastAsia="Times New Roman"/>
          <w:lang w:val="en-GB"/>
        </w:rPr>
      </w:pPr>
      <w:r w:rsidRPr="003A446C">
        <w:rPr>
          <w:rFonts w:eastAsia="Times New Roman"/>
          <w:lang w:val="en-GB"/>
        </w:rPr>
        <w:t xml:space="preserve">North Macedonia due to the low number of the seafarers </w:t>
      </w:r>
      <w:r w:rsidR="004D5BE0" w:rsidRPr="003A446C">
        <w:rPr>
          <w:rFonts w:eastAsia="Times New Roman"/>
          <w:lang w:val="en-GB"/>
        </w:rPr>
        <w:t xml:space="preserve">has </w:t>
      </w:r>
      <w:r w:rsidRPr="003A446C">
        <w:rPr>
          <w:rFonts w:eastAsia="Times New Roman"/>
          <w:lang w:val="en-GB"/>
        </w:rPr>
        <w:t xml:space="preserve">no training </w:t>
      </w:r>
      <w:r w:rsidR="00A07190" w:rsidRPr="003A446C">
        <w:rPr>
          <w:rFonts w:eastAsia="Times New Roman"/>
          <w:lang w:val="en-GB"/>
        </w:rPr>
        <w:t>centres</w:t>
      </w:r>
      <w:r w:rsidRPr="003A446C">
        <w:rPr>
          <w:rFonts w:eastAsia="Times New Roman"/>
          <w:lang w:val="en-GB"/>
        </w:rPr>
        <w:t xml:space="preserve"> for these reasons they </w:t>
      </w:r>
      <w:r w:rsidR="2AB7A4DF" w:rsidRPr="003A446C">
        <w:rPr>
          <w:rFonts w:eastAsia="Times New Roman"/>
          <w:lang w:val="en-GB"/>
        </w:rPr>
        <w:t>require</w:t>
      </w:r>
      <w:r w:rsidRPr="003A446C">
        <w:rPr>
          <w:rFonts w:eastAsia="Times New Roman"/>
          <w:lang w:val="en-GB"/>
        </w:rPr>
        <w:t xml:space="preserve"> </w:t>
      </w:r>
      <w:r w:rsidR="09614FBC" w:rsidRPr="003A446C">
        <w:rPr>
          <w:rFonts w:eastAsia="Times New Roman"/>
          <w:lang w:val="en-GB"/>
        </w:rPr>
        <w:t xml:space="preserve">assistance </w:t>
      </w:r>
      <w:r w:rsidR="4E8EC828" w:rsidRPr="003A446C">
        <w:rPr>
          <w:rFonts w:eastAsia="Times New Roman"/>
          <w:lang w:val="en-GB"/>
        </w:rPr>
        <w:t xml:space="preserve">from one </w:t>
      </w:r>
      <w:r w:rsidR="00A07190" w:rsidRPr="003A446C">
        <w:rPr>
          <w:rFonts w:eastAsia="Times New Roman"/>
          <w:lang w:val="en-GB"/>
        </w:rPr>
        <w:t>Neighbour</w:t>
      </w:r>
      <w:r w:rsidR="4E8EC828" w:rsidRPr="003A446C">
        <w:rPr>
          <w:rFonts w:eastAsia="Times New Roman"/>
          <w:lang w:val="en-GB"/>
        </w:rPr>
        <w:t xml:space="preserve"> country either Albania or Serbia in order to assist them with the training of the </w:t>
      </w:r>
      <w:r w:rsidR="0659B6B1" w:rsidRPr="003A446C">
        <w:rPr>
          <w:rFonts w:eastAsia="Times New Roman"/>
          <w:lang w:val="en-GB"/>
        </w:rPr>
        <w:t>boat masters</w:t>
      </w:r>
      <w:r w:rsidR="4E8EC828" w:rsidRPr="003A446C">
        <w:rPr>
          <w:rFonts w:eastAsia="Times New Roman"/>
          <w:lang w:val="en-GB"/>
        </w:rPr>
        <w:t>. Albania expressed the willingness and the availability for t</w:t>
      </w:r>
      <w:r w:rsidR="38B5A13C" w:rsidRPr="003A446C">
        <w:rPr>
          <w:rFonts w:eastAsia="Times New Roman"/>
          <w:lang w:val="en-GB"/>
        </w:rPr>
        <w:t xml:space="preserve">he assistance, while the representative of Serbia will discuss with the responsible </w:t>
      </w:r>
      <w:r w:rsidR="16DCCFD9" w:rsidRPr="003A446C">
        <w:rPr>
          <w:rFonts w:eastAsia="Times New Roman"/>
          <w:lang w:val="en-GB"/>
        </w:rPr>
        <w:t>Serbian</w:t>
      </w:r>
      <w:r w:rsidR="38B5A13C" w:rsidRPr="003A446C">
        <w:rPr>
          <w:rFonts w:eastAsia="Times New Roman"/>
          <w:lang w:val="en-GB"/>
        </w:rPr>
        <w:t xml:space="preserve"> authorities and will reply to the request. </w:t>
      </w:r>
      <w:r w:rsidR="147870F5" w:rsidRPr="003A446C">
        <w:rPr>
          <w:rFonts w:eastAsia="Times New Roman"/>
          <w:lang w:val="en-GB"/>
        </w:rPr>
        <w:t xml:space="preserve">The representative of North Macedonia requested from the TCT Permanent Secretariat Technical Assistance on the transposition of the legislation of Annex 1.5. </w:t>
      </w:r>
    </w:p>
    <w:p w14:paraId="7AB78E22" w14:textId="77FA16BB" w:rsidR="007262C9" w:rsidRPr="003A446C" w:rsidRDefault="007262C9" w:rsidP="6A1E5AEE">
      <w:pPr>
        <w:pStyle w:val="ListParagraph"/>
        <w:numPr>
          <w:ilvl w:val="0"/>
          <w:numId w:val="5"/>
        </w:numPr>
        <w:spacing w:after="120"/>
        <w:jc w:val="both"/>
        <w:rPr>
          <w:rFonts w:eastAsia="Times New Roman"/>
          <w:lang w:val="en-GB"/>
        </w:rPr>
      </w:pPr>
      <w:r w:rsidRPr="003A446C">
        <w:rPr>
          <w:rFonts w:eastAsia="Times New Roman"/>
          <w:lang w:val="en-GB"/>
        </w:rPr>
        <w:t xml:space="preserve">The representative of Serbia presented a detailed overview of inland navigation </w:t>
      </w:r>
      <w:r w:rsidR="001F0F2F" w:rsidRPr="003A446C">
        <w:rPr>
          <w:rFonts w:eastAsia="Times New Roman"/>
          <w:lang w:val="en-GB"/>
        </w:rPr>
        <w:t>in Serbia</w:t>
      </w:r>
      <w:r w:rsidR="0075775F" w:rsidRPr="003A446C">
        <w:rPr>
          <w:rFonts w:eastAsia="Times New Roman"/>
          <w:lang w:val="en-GB"/>
        </w:rPr>
        <w:t xml:space="preserve"> and their three priorities: the removal of bottlenecks, port capacity development and application of ICT.</w:t>
      </w:r>
      <w:r w:rsidR="002C4EFD" w:rsidRPr="003A446C">
        <w:rPr>
          <w:rFonts w:eastAsia="Times New Roman"/>
          <w:lang w:val="en-GB"/>
        </w:rPr>
        <w:t xml:space="preserve"> By end of 2022,</w:t>
      </w:r>
      <w:r w:rsidR="008E199C" w:rsidRPr="003A446C">
        <w:rPr>
          <w:rFonts w:eastAsia="Times New Roman"/>
          <w:lang w:val="en-GB"/>
        </w:rPr>
        <w:t xml:space="preserve"> Serbia will </w:t>
      </w:r>
      <w:r w:rsidR="002C4EFD" w:rsidRPr="003A446C">
        <w:rPr>
          <w:rFonts w:eastAsia="Times New Roman"/>
          <w:lang w:val="en-GB"/>
        </w:rPr>
        <w:t>file a formal request for the recognition of professional certificates.</w:t>
      </w:r>
    </w:p>
    <w:p w14:paraId="4F5F857F" w14:textId="5B6BCF4A" w:rsidR="002C4EFD" w:rsidRPr="003A446C" w:rsidRDefault="00A63EC7" w:rsidP="6A1E5AEE">
      <w:pPr>
        <w:pStyle w:val="ListParagraph"/>
        <w:numPr>
          <w:ilvl w:val="0"/>
          <w:numId w:val="5"/>
        </w:numPr>
        <w:spacing w:after="120"/>
        <w:jc w:val="both"/>
        <w:rPr>
          <w:rFonts w:eastAsia="Times New Roman"/>
          <w:lang w:val="en-GB"/>
        </w:rPr>
      </w:pPr>
      <w:r w:rsidRPr="003A446C">
        <w:rPr>
          <w:rFonts w:eastAsia="Times New Roman"/>
          <w:lang w:val="en-GB"/>
        </w:rPr>
        <w:t xml:space="preserve">EMSA representative presented the activities completed or going within the context of the EU financed (DG NEAR) project “Preparatory measures for the future participation of relevant IPA II countries in the EMSA”. The project has evolved, and it is now a powerful mean to support the beneficiaries with the transposition of the international and EU maritime legislation into the national legislative system as well as with support in other areas including trainings through the EMSA’s Academy, support to prepare and follow-up the IMSAS audit, preparing implementing procedures, studies on adequacy of port reception facilities and support to develop quality management systems according </w:t>
      </w:r>
      <w:r w:rsidR="00216B6F" w:rsidRPr="003A446C">
        <w:rPr>
          <w:rFonts w:eastAsia="Times New Roman"/>
          <w:lang w:val="en-GB"/>
        </w:rPr>
        <w:t xml:space="preserve">to </w:t>
      </w:r>
      <w:r w:rsidRPr="003A446C">
        <w:rPr>
          <w:rFonts w:eastAsia="Times New Roman"/>
          <w:lang w:val="en-GB"/>
        </w:rPr>
        <w:t xml:space="preserve">ISO 9001. </w:t>
      </w:r>
      <w:r w:rsidR="00534F64" w:rsidRPr="003A446C">
        <w:rPr>
          <w:rFonts w:eastAsia="Times New Roman"/>
          <w:lang w:val="en-GB"/>
        </w:rPr>
        <w:t>Finally,</w:t>
      </w:r>
      <w:r w:rsidRPr="003A446C">
        <w:rPr>
          <w:rFonts w:eastAsia="Times New Roman"/>
          <w:lang w:val="en-GB"/>
        </w:rPr>
        <w:t xml:space="preserve"> the beneficiaries are provided with a number of services and tools developed for the EU M</w:t>
      </w:r>
      <w:r w:rsidR="00534F64">
        <w:rPr>
          <w:rFonts w:eastAsia="Times New Roman"/>
          <w:lang w:val="en-GB"/>
        </w:rPr>
        <w:t xml:space="preserve">ember </w:t>
      </w:r>
      <w:r w:rsidRPr="003A446C">
        <w:rPr>
          <w:rFonts w:eastAsia="Times New Roman"/>
          <w:lang w:val="en-GB"/>
        </w:rPr>
        <w:t>S</w:t>
      </w:r>
      <w:r w:rsidR="00534F64">
        <w:rPr>
          <w:rFonts w:eastAsia="Times New Roman"/>
          <w:lang w:val="en-GB"/>
        </w:rPr>
        <w:t>tates</w:t>
      </w:r>
      <w:r w:rsidRPr="003A446C">
        <w:rPr>
          <w:rFonts w:eastAsia="Times New Roman"/>
          <w:lang w:val="en-GB"/>
        </w:rPr>
        <w:t xml:space="preserve">. The EMSA representative also said that the project, ending on 30 June 2023, will be very likely continued with a new one financed under IPA III. </w:t>
      </w:r>
    </w:p>
    <w:p w14:paraId="0B5C9589" w14:textId="4FC664BE" w:rsidR="00A57021" w:rsidRPr="003A446C" w:rsidRDefault="00791117" w:rsidP="6A1E5AEE">
      <w:pPr>
        <w:pStyle w:val="ListParagraph"/>
        <w:numPr>
          <w:ilvl w:val="0"/>
          <w:numId w:val="5"/>
        </w:numPr>
        <w:spacing w:after="120"/>
        <w:jc w:val="both"/>
        <w:rPr>
          <w:rFonts w:eastAsia="Times New Roman"/>
          <w:lang w:val="en-GB"/>
        </w:rPr>
      </w:pPr>
      <w:r w:rsidRPr="003A446C">
        <w:rPr>
          <w:rFonts w:eastAsia="Times New Roman"/>
          <w:lang w:val="en-GB"/>
        </w:rPr>
        <w:t xml:space="preserve">Mr. </w:t>
      </w:r>
      <w:r w:rsidR="7B11EFF0" w:rsidRPr="003A446C">
        <w:rPr>
          <w:rFonts w:eastAsia="Times New Roman"/>
          <w:lang w:val="en-GB"/>
        </w:rPr>
        <w:t>Casto Lope</w:t>
      </w:r>
      <w:r w:rsidR="00CE3422" w:rsidRPr="003A446C">
        <w:rPr>
          <w:rFonts w:eastAsia="Times New Roman"/>
          <w:lang w:val="en-GB"/>
        </w:rPr>
        <w:t>z</w:t>
      </w:r>
      <w:r w:rsidR="7B11EFF0" w:rsidRPr="003A446C">
        <w:rPr>
          <w:rFonts w:eastAsia="Times New Roman"/>
          <w:lang w:val="en-GB"/>
        </w:rPr>
        <w:t xml:space="preserve"> Benite</w:t>
      </w:r>
      <w:r w:rsidR="00CE3422" w:rsidRPr="003A446C">
        <w:rPr>
          <w:rFonts w:eastAsia="Times New Roman"/>
          <w:lang w:val="en-GB"/>
        </w:rPr>
        <w:t>z</w:t>
      </w:r>
      <w:r w:rsidRPr="003A446C">
        <w:rPr>
          <w:rFonts w:eastAsia="Times New Roman"/>
          <w:lang w:val="en-GB"/>
        </w:rPr>
        <w:t xml:space="preserve"> from </w:t>
      </w:r>
      <w:r w:rsidR="30241019" w:rsidRPr="003A446C">
        <w:rPr>
          <w:rFonts w:eastAsia="Times New Roman"/>
          <w:lang w:val="en-GB"/>
        </w:rPr>
        <w:t>DG</w:t>
      </w:r>
      <w:r w:rsidR="0048209A" w:rsidRPr="003A446C">
        <w:rPr>
          <w:rFonts w:eastAsia="Times New Roman"/>
          <w:lang w:val="en-GB"/>
        </w:rPr>
        <w:t xml:space="preserve"> MOVE </w:t>
      </w:r>
      <w:r w:rsidR="50D19D80" w:rsidRPr="003A446C">
        <w:rPr>
          <w:rFonts w:eastAsia="Times New Roman"/>
          <w:lang w:val="en-GB"/>
        </w:rPr>
        <w:t xml:space="preserve">maritime transport </w:t>
      </w:r>
      <w:r w:rsidR="0048209A" w:rsidRPr="003A446C">
        <w:rPr>
          <w:rFonts w:eastAsia="Times New Roman"/>
          <w:lang w:val="en-GB"/>
        </w:rPr>
        <w:t>delivered a presentation on</w:t>
      </w:r>
      <w:r w:rsidR="32C76708" w:rsidRPr="003A446C">
        <w:rPr>
          <w:rFonts w:eastAsia="Times New Roman"/>
          <w:lang w:val="en-GB"/>
        </w:rPr>
        <w:t xml:space="preserve"> the latest development of the directive on</w:t>
      </w:r>
      <w:r w:rsidR="0048209A" w:rsidRPr="003A446C">
        <w:rPr>
          <w:rFonts w:eastAsia="Times New Roman"/>
          <w:lang w:val="en-GB"/>
        </w:rPr>
        <w:t xml:space="preserve"> Port Reception </w:t>
      </w:r>
      <w:r w:rsidR="1450FD41" w:rsidRPr="003A446C">
        <w:rPr>
          <w:rFonts w:eastAsia="Times New Roman"/>
          <w:lang w:val="en-GB"/>
        </w:rPr>
        <w:t>F</w:t>
      </w:r>
      <w:r w:rsidR="0048209A" w:rsidRPr="003A446C">
        <w:rPr>
          <w:rFonts w:eastAsia="Times New Roman"/>
          <w:lang w:val="en-GB"/>
        </w:rPr>
        <w:t xml:space="preserve">acilities and </w:t>
      </w:r>
      <w:r w:rsidR="754A47FF" w:rsidRPr="003A446C">
        <w:rPr>
          <w:rFonts w:eastAsia="Times New Roman"/>
          <w:lang w:val="en-GB"/>
        </w:rPr>
        <w:t xml:space="preserve">the </w:t>
      </w:r>
      <w:r w:rsidR="6FC1FB68" w:rsidRPr="003A446C">
        <w:rPr>
          <w:rFonts w:eastAsia="Times New Roman"/>
          <w:lang w:val="en-GB"/>
        </w:rPr>
        <w:t xml:space="preserve">measures for the implementation of the </w:t>
      </w:r>
      <w:r w:rsidR="754A47FF" w:rsidRPr="003A446C">
        <w:rPr>
          <w:rFonts w:eastAsia="Times New Roman"/>
          <w:lang w:val="en-GB"/>
        </w:rPr>
        <w:t>Green</w:t>
      </w:r>
      <w:r w:rsidR="0048209A" w:rsidRPr="003A446C">
        <w:rPr>
          <w:rFonts w:eastAsia="Times New Roman"/>
          <w:lang w:val="en-GB"/>
        </w:rPr>
        <w:t xml:space="preserve"> Agenda</w:t>
      </w:r>
      <w:r w:rsidR="00465560" w:rsidRPr="003A446C">
        <w:rPr>
          <w:rFonts w:eastAsia="Times New Roman"/>
          <w:lang w:val="en-GB"/>
        </w:rPr>
        <w:t xml:space="preserve">. </w:t>
      </w:r>
    </w:p>
    <w:p w14:paraId="4F3145F1" w14:textId="77777777" w:rsidR="00442B88" w:rsidRPr="003A446C" w:rsidRDefault="007C4CFC" w:rsidP="6A1E5AEE">
      <w:pPr>
        <w:pStyle w:val="ListParagraph"/>
        <w:numPr>
          <w:ilvl w:val="0"/>
          <w:numId w:val="5"/>
        </w:numPr>
        <w:spacing w:after="120"/>
        <w:jc w:val="both"/>
        <w:rPr>
          <w:rFonts w:eastAsia="Times New Roman"/>
          <w:lang w:val="en-GB"/>
        </w:rPr>
      </w:pPr>
      <w:r w:rsidRPr="003A446C">
        <w:rPr>
          <w:rFonts w:eastAsia="Times New Roman"/>
          <w:lang w:val="en-GB"/>
        </w:rPr>
        <w:t xml:space="preserve">Ms. Inge De </w:t>
      </w:r>
      <w:r w:rsidR="00791117" w:rsidRPr="003A446C">
        <w:rPr>
          <w:rFonts w:eastAsia="Times New Roman"/>
          <w:lang w:val="en-GB"/>
        </w:rPr>
        <w:t>Would, from the Port of Antwerp presented</w:t>
      </w:r>
      <w:r w:rsidRPr="003A446C">
        <w:rPr>
          <w:rFonts w:eastAsia="Times New Roman"/>
          <w:lang w:val="en-GB"/>
        </w:rPr>
        <w:t xml:space="preserve"> </w:t>
      </w:r>
      <w:r w:rsidR="00085E7A" w:rsidRPr="003A446C">
        <w:rPr>
          <w:rFonts w:eastAsia="Times New Roman"/>
          <w:lang w:val="en-GB"/>
        </w:rPr>
        <w:t>the project “PIONEERS” “The challenges of EU Ports under European Green Agenda”</w:t>
      </w:r>
      <w:r w:rsidR="3E220C76" w:rsidRPr="003A446C">
        <w:rPr>
          <w:rFonts w:eastAsia="Times New Roman"/>
          <w:lang w:val="en-GB"/>
        </w:rPr>
        <w:t>.</w:t>
      </w:r>
      <w:r w:rsidR="00763BEA" w:rsidRPr="003A446C">
        <w:rPr>
          <w:rFonts w:eastAsia="Times New Roman"/>
          <w:lang w:val="en-GB"/>
        </w:rPr>
        <w:t xml:space="preserve"> </w:t>
      </w:r>
      <w:hyperlink r:id="rId11">
        <w:r w:rsidR="00442B88" w:rsidRPr="003A446C">
          <w:rPr>
            <w:rFonts w:eastAsia="Times New Roman"/>
            <w:lang w:val="en-GB"/>
          </w:rPr>
          <w:t>PIONEERS</w:t>
        </w:r>
      </w:hyperlink>
      <w:r w:rsidR="00442B88" w:rsidRPr="003A446C">
        <w:rPr>
          <w:rFonts w:eastAsia="Times New Roman"/>
          <w:lang w:val="en-GB"/>
        </w:rPr>
        <w:t xml:space="preserve"> is one of the H2020 Green Deal Call projects addressing the challenges faced by European ports to reduce their environmental impact while remaining competitive and offering added value in a sustainable global trade ecosystem. </w:t>
      </w:r>
    </w:p>
    <w:p w14:paraId="30551DBF" w14:textId="77777777" w:rsidR="00442B88" w:rsidRPr="003A446C" w:rsidRDefault="00442B88" w:rsidP="6A1E5AEE">
      <w:pPr>
        <w:spacing w:after="120"/>
        <w:ind w:left="360"/>
        <w:jc w:val="both"/>
        <w:rPr>
          <w:rFonts w:eastAsia="Times New Roman"/>
          <w:lang w:val="en-GB"/>
        </w:rPr>
      </w:pPr>
      <w:r w:rsidRPr="003A446C">
        <w:rPr>
          <w:rFonts w:eastAsia="Times New Roman"/>
          <w:lang w:val="en-GB"/>
        </w:rPr>
        <w:t xml:space="preserve">The project kicked off in October 2021 with a consortium of 46 partners and aims to deliver a Green Port Master Plan to become climate neutral by 2050 in line with the EU Green Deal targets. </w:t>
      </w:r>
    </w:p>
    <w:p w14:paraId="7E7DCDD7" w14:textId="693E9F17" w:rsidR="00085E7A" w:rsidRPr="003A446C" w:rsidRDefault="00442B88" w:rsidP="6A1E5AEE">
      <w:pPr>
        <w:spacing w:after="120"/>
        <w:ind w:left="360"/>
        <w:jc w:val="both"/>
        <w:rPr>
          <w:rFonts w:eastAsia="Times New Roman"/>
          <w:lang w:val="en-GB"/>
        </w:rPr>
      </w:pPr>
      <w:r w:rsidRPr="003A446C">
        <w:rPr>
          <w:rFonts w:eastAsia="Times New Roman"/>
          <w:lang w:val="en-GB"/>
        </w:rPr>
        <w:lastRenderedPageBreak/>
        <w:t xml:space="preserve">By 2026 a master plan </w:t>
      </w:r>
      <w:r w:rsidR="00BE0642" w:rsidRPr="003A446C">
        <w:rPr>
          <w:rFonts w:eastAsia="Times New Roman"/>
          <w:lang w:val="en-GB"/>
        </w:rPr>
        <w:t xml:space="preserve">will be drafted </w:t>
      </w:r>
      <w:r w:rsidRPr="003A446C">
        <w:rPr>
          <w:rFonts w:eastAsia="Times New Roman"/>
          <w:lang w:val="en-GB"/>
        </w:rPr>
        <w:t xml:space="preserve">that can serve as a guideline for all European ports and covering many different areas of port and terminal operations, </w:t>
      </w:r>
      <w:r w:rsidR="00534F64" w:rsidRPr="003A446C">
        <w:rPr>
          <w:rFonts w:eastAsia="Times New Roman"/>
          <w:lang w:val="en-GB"/>
        </w:rPr>
        <w:t>intramodality</w:t>
      </w:r>
      <w:r w:rsidRPr="003A446C">
        <w:rPr>
          <w:rFonts w:eastAsia="Times New Roman"/>
          <w:lang w:val="en-GB"/>
        </w:rPr>
        <w:t>, energy transition, improvement of cargo and passenger flows through digitalisation.</w:t>
      </w:r>
      <w:r w:rsidR="00CE54F5" w:rsidRPr="003A446C">
        <w:rPr>
          <w:rFonts w:eastAsia="Times New Roman"/>
          <w:lang w:val="en-GB"/>
        </w:rPr>
        <w:t xml:space="preserve"> </w:t>
      </w:r>
      <w:r w:rsidR="00606EF2" w:rsidRPr="003A446C">
        <w:rPr>
          <w:rFonts w:eastAsia="Times New Roman"/>
          <w:lang w:val="en-GB"/>
        </w:rPr>
        <w:t xml:space="preserve">Port of Antwerp Bruges is the lighthouse </w:t>
      </w:r>
      <w:r w:rsidR="001001B9" w:rsidRPr="003A446C">
        <w:rPr>
          <w:rFonts w:eastAsia="Times New Roman"/>
          <w:lang w:val="en-GB"/>
        </w:rPr>
        <w:t>port,</w:t>
      </w:r>
      <w:r w:rsidR="00606EF2" w:rsidRPr="003A446C">
        <w:rPr>
          <w:rFonts w:eastAsia="Times New Roman"/>
          <w:lang w:val="en-GB"/>
        </w:rPr>
        <w:t xml:space="preserve"> and it is working closely with the ports of Barcelona, </w:t>
      </w:r>
      <w:r w:rsidR="00AA295A" w:rsidRPr="003A446C">
        <w:rPr>
          <w:rFonts w:eastAsia="Times New Roman"/>
          <w:lang w:val="en-GB"/>
        </w:rPr>
        <w:t>Constanta,</w:t>
      </w:r>
      <w:r w:rsidR="00606EF2" w:rsidRPr="003A446C">
        <w:rPr>
          <w:rFonts w:eastAsia="Times New Roman"/>
          <w:lang w:val="en-GB"/>
        </w:rPr>
        <w:t xml:space="preserve"> and Venlo, involved as fellow ports in the consortium, and representing the ideal mix of size, location, operation models and area of influence to test these demonstrations, during the project lifecycle. </w:t>
      </w:r>
      <w:r w:rsidR="00CE54F5" w:rsidRPr="003A446C">
        <w:rPr>
          <w:rFonts w:eastAsia="Times New Roman"/>
          <w:lang w:val="en-GB"/>
        </w:rPr>
        <w:t>More info on www.pioneers-ports.eu and updates on the project can be obtained by subscribing through our stakeholder community.</w:t>
      </w:r>
    </w:p>
    <w:p w14:paraId="56CF4008" w14:textId="749FDFF3" w:rsidR="00085E7A" w:rsidRPr="003A446C" w:rsidRDefault="002A27D9" w:rsidP="6A1E5AEE">
      <w:pPr>
        <w:pStyle w:val="ListParagraph"/>
        <w:numPr>
          <w:ilvl w:val="0"/>
          <w:numId w:val="5"/>
        </w:numPr>
        <w:spacing w:after="120"/>
        <w:jc w:val="both"/>
        <w:rPr>
          <w:rFonts w:eastAsia="Times New Roman"/>
          <w:lang w:val="en-GB"/>
        </w:rPr>
      </w:pPr>
      <w:r w:rsidRPr="003A446C">
        <w:rPr>
          <w:rFonts w:eastAsia="Times New Roman"/>
          <w:lang w:val="en-GB"/>
        </w:rPr>
        <w:t>Mr. Dimitri Laureys from the Port of Antwerp presented the</w:t>
      </w:r>
      <w:r w:rsidR="00085E7A" w:rsidRPr="003A446C">
        <w:rPr>
          <w:rFonts w:eastAsia="Times New Roman"/>
          <w:lang w:val="en-GB"/>
        </w:rPr>
        <w:t xml:space="preserve"> H2020 project </w:t>
      </w:r>
      <w:proofErr w:type="spellStart"/>
      <w:r w:rsidR="00085E7A" w:rsidRPr="003A446C">
        <w:rPr>
          <w:rFonts w:eastAsia="Times New Roman"/>
          <w:lang w:val="en-GB"/>
        </w:rPr>
        <w:t>ePIcenter</w:t>
      </w:r>
      <w:proofErr w:type="spellEnd"/>
      <w:r w:rsidR="00085E7A" w:rsidRPr="003A446C">
        <w:rPr>
          <w:rFonts w:eastAsia="Times New Roman"/>
          <w:lang w:val="en-GB"/>
        </w:rPr>
        <w:t xml:space="preserve"> “Enabling resilient, efficient and greener supply chains”.</w:t>
      </w:r>
    </w:p>
    <w:p w14:paraId="6200323F" w14:textId="4A979D80" w:rsidR="00A57021" w:rsidRPr="003A446C" w:rsidRDefault="00A57021" w:rsidP="6A1E5AEE">
      <w:pPr>
        <w:spacing w:after="120"/>
        <w:ind w:left="360"/>
        <w:jc w:val="both"/>
        <w:rPr>
          <w:rFonts w:eastAsia="Times New Roman"/>
          <w:lang w:val="en-GB"/>
        </w:rPr>
      </w:pPr>
      <w:proofErr w:type="spellStart"/>
      <w:r w:rsidRPr="003A446C">
        <w:rPr>
          <w:rFonts w:eastAsia="Times New Roman"/>
          <w:lang w:val="en-GB"/>
        </w:rPr>
        <w:t>ePIcenter</w:t>
      </w:r>
      <w:proofErr w:type="spellEnd"/>
      <w:r w:rsidRPr="003A446C">
        <w:rPr>
          <w:rFonts w:eastAsia="Times New Roman"/>
          <w:lang w:val="en-GB"/>
        </w:rPr>
        <w:t xml:space="preserve"> is the second H2020 project coordinated by P</w:t>
      </w:r>
      <w:r w:rsidR="008E4EB9">
        <w:rPr>
          <w:rFonts w:eastAsia="Times New Roman"/>
          <w:lang w:val="en-GB"/>
        </w:rPr>
        <w:t xml:space="preserve">ort </w:t>
      </w:r>
      <w:r w:rsidRPr="003A446C">
        <w:rPr>
          <w:rFonts w:eastAsia="Times New Roman"/>
          <w:lang w:val="en-GB"/>
        </w:rPr>
        <w:t>o</w:t>
      </w:r>
      <w:r w:rsidR="008E4EB9">
        <w:rPr>
          <w:rFonts w:eastAsia="Times New Roman"/>
          <w:lang w:val="en-GB"/>
        </w:rPr>
        <w:t>f</w:t>
      </w:r>
      <w:r w:rsidR="00855E91">
        <w:rPr>
          <w:rFonts w:eastAsia="Times New Roman"/>
          <w:lang w:val="en-GB"/>
        </w:rPr>
        <w:t xml:space="preserve"> </w:t>
      </w:r>
      <w:r w:rsidRPr="003A446C">
        <w:rPr>
          <w:rFonts w:eastAsia="Times New Roman"/>
          <w:lang w:val="en-GB"/>
        </w:rPr>
        <w:t>A</w:t>
      </w:r>
      <w:r w:rsidR="008E4EB9">
        <w:rPr>
          <w:rFonts w:eastAsia="Times New Roman"/>
          <w:lang w:val="en-GB"/>
        </w:rPr>
        <w:t>n</w:t>
      </w:r>
      <w:r w:rsidR="00855E91">
        <w:rPr>
          <w:rFonts w:eastAsia="Times New Roman"/>
          <w:lang w:val="en-GB"/>
        </w:rPr>
        <w:t>twerp</w:t>
      </w:r>
      <w:r w:rsidRPr="003A446C">
        <w:rPr>
          <w:rFonts w:eastAsia="Times New Roman"/>
          <w:lang w:val="en-GB"/>
        </w:rPr>
        <w:t>. It started in 2021 with 35 partners and aims to enable greener, more resilient, and optimized transport by exploring digitalization, data sharing and new technologies and routes. The project duration is 42 months.</w:t>
      </w:r>
      <w:r w:rsidR="00975DEC" w:rsidRPr="003A446C">
        <w:rPr>
          <w:rFonts w:eastAsia="Times New Roman"/>
          <w:lang w:val="en-GB"/>
        </w:rPr>
        <w:t xml:space="preserve"> </w:t>
      </w:r>
      <w:proofErr w:type="spellStart"/>
      <w:r w:rsidRPr="003A446C">
        <w:rPr>
          <w:rFonts w:eastAsia="Times New Roman"/>
          <w:lang w:val="en-GB"/>
        </w:rPr>
        <w:t>ePIcenter</w:t>
      </w:r>
      <w:proofErr w:type="spellEnd"/>
      <w:r w:rsidRPr="003A446C">
        <w:rPr>
          <w:rFonts w:eastAsia="Times New Roman"/>
          <w:lang w:val="en-GB"/>
        </w:rPr>
        <w:t xml:space="preserve"> aims to accelerate progress towards the Physical Internet concept by working on </w:t>
      </w:r>
      <w:r w:rsidR="00855E91" w:rsidRPr="003A446C">
        <w:rPr>
          <w:rFonts w:eastAsia="Times New Roman"/>
          <w:lang w:val="en-GB"/>
        </w:rPr>
        <w:t>synchro modal</w:t>
      </w:r>
      <w:r w:rsidRPr="003A446C">
        <w:rPr>
          <w:rFonts w:eastAsia="Times New Roman"/>
          <w:lang w:val="en-GB"/>
        </w:rPr>
        <w:t xml:space="preserve"> transport, enabled through increased visibility.</w:t>
      </w:r>
    </w:p>
    <w:p w14:paraId="3C949804" w14:textId="2B32891F" w:rsidR="00A57021" w:rsidRPr="003A446C" w:rsidRDefault="00A57021" w:rsidP="6A1E5AEE">
      <w:pPr>
        <w:ind w:left="360"/>
        <w:jc w:val="both"/>
        <w:rPr>
          <w:rFonts w:eastAsia="Times New Roman"/>
          <w:lang w:val="en-GB"/>
        </w:rPr>
      </w:pPr>
      <w:r w:rsidRPr="003A446C">
        <w:rPr>
          <w:rFonts w:eastAsia="Times New Roman"/>
          <w:lang w:val="en-GB"/>
        </w:rPr>
        <w:t xml:space="preserve">The </w:t>
      </w:r>
      <w:proofErr w:type="spellStart"/>
      <w:r w:rsidRPr="003A446C">
        <w:rPr>
          <w:rFonts w:eastAsia="Times New Roman"/>
          <w:lang w:val="en-GB"/>
        </w:rPr>
        <w:t>ePIcenter</w:t>
      </w:r>
      <w:proofErr w:type="spellEnd"/>
      <w:r w:rsidRPr="003A446C">
        <w:rPr>
          <w:rFonts w:eastAsia="Times New Roman"/>
          <w:lang w:val="en-GB"/>
        </w:rPr>
        <w:t xml:space="preserve"> demonstrators are:</w:t>
      </w:r>
    </w:p>
    <w:p w14:paraId="2B98B855" w14:textId="77777777" w:rsidR="00A57021" w:rsidRPr="003A446C" w:rsidRDefault="00A57021" w:rsidP="6A1E5AEE">
      <w:pPr>
        <w:pStyle w:val="ListParagraph"/>
        <w:numPr>
          <w:ilvl w:val="0"/>
          <w:numId w:val="13"/>
        </w:numPr>
        <w:spacing w:after="120"/>
        <w:jc w:val="both"/>
        <w:rPr>
          <w:rFonts w:eastAsia="Times New Roman"/>
          <w:lang w:val="en-GB"/>
        </w:rPr>
      </w:pPr>
      <w:r w:rsidRPr="003A446C">
        <w:rPr>
          <w:rFonts w:eastAsia="Times New Roman"/>
          <w:lang w:val="en-GB"/>
        </w:rPr>
        <w:t xml:space="preserve">The </w:t>
      </w:r>
      <w:proofErr w:type="spellStart"/>
      <w:r w:rsidRPr="003A446C">
        <w:rPr>
          <w:rFonts w:eastAsia="Times New Roman"/>
          <w:lang w:val="en-GB"/>
        </w:rPr>
        <w:t>ePI</w:t>
      </w:r>
      <w:proofErr w:type="spellEnd"/>
      <w:r w:rsidRPr="003A446C">
        <w:rPr>
          <w:rFonts w:eastAsia="Times New Roman"/>
          <w:lang w:val="en-GB"/>
        </w:rPr>
        <w:t>-link demonstrator, focusing on international connections and new routes and on potential for digitalization and data sharing along those connections to improve operational efficiency.</w:t>
      </w:r>
    </w:p>
    <w:p w14:paraId="1CE4576B" w14:textId="77777777" w:rsidR="00A57021" w:rsidRPr="003A446C" w:rsidRDefault="00A57021" w:rsidP="6A1E5AEE">
      <w:pPr>
        <w:pStyle w:val="ListParagraph"/>
        <w:numPr>
          <w:ilvl w:val="0"/>
          <w:numId w:val="13"/>
        </w:numPr>
        <w:spacing w:after="120"/>
        <w:jc w:val="both"/>
        <w:rPr>
          <w:rFonts w:eastAsia="Times New Roman"/>
          <w:lang w:val="en-GB"/>
        </w:rPr>
      </w:pPr>
      <w:r w:rsidRPr="003A446C">
        <w:rPr>
          <w:rFonts w:eastAsia="Times New Roman"/>
          <w:lang w:val="en-GB"/>
        </w:rPr>
        <w:t xml:space="preserve">The </w:t>
      </w:r>
      <w:proofErr w:type="spellStart"/>
      <w:r w:rsidRPr="003A446C">
        <w:rPr>
          <w:rFonts w:eastAsia="Times New Roman"/>
          <w:lang w:val="en-GB"/>
        </w:rPr>
        <w:t>ePI</w:t>
      </w:r>
      <w:proofErr w:type="spellEnd"/>
      <w:r w:rsidRPr="003A446C">
        <w:rPr>
          <w:rFonts w:eastAsia="Times New Roman"/>
          <w:lang w:val="en-GB"/>
        </w:rPr>
        <w:t>-node demonstrator looks at new technologies and how to integrate them into the existing transport network. Specifically, these technologies are: hyperloop, autonomous electric vehicles and modular containers aimed at providing a solution for the equipment imbalance.</w:t>
      </w:r>
    </w:p>
    <w:p w14:paraId="7EFA62BB" w14:textId="77777777" w:rsidR="00A57021" w:rsidRPr="003A446C" w:rsidRDefault="00A57021" w:rsidP="6A1E5AEE">
      <w:pPr>
        <w:pStyle w:val="ListParagraph"/>
        <w:numPr>
          <w:ilvl w:val="0"/>
          <w:numId w:val="13"/>
        </w:numPr>
        <w:spacing w:after="120"/>
        <w:jc w:val="both"/>
        <w:rPr>
          <w:rFonts w:eastAsia="Times New Roman"/>
          <w:lang w:val="en-GB"/>
        </w:rPr>
      </w:pPr>
      <w:r w:rsidRPr="003A446C">
        <w:rPr>
          <w:rFonts w:eastAsia="Times New Roman"/>
          <w:lang w:val="en-GB"/>
        </w:rPr>
        <w:t xml:space="preserve">The Arctic demonstrator, looking at the potential and risks of transport through the arctic region, </w:t>
      </w:r>
      <w:proofErr w:type="gramStart"/>
      <w:r w:rsidRPr="003A446C">
        <w:rPr>
          <w:rFonts w:eastAsia="Times New Roman"/>
          <w:lang w:val="en-GB"/>
        </w:rPr>
        <w:t>taking into account</w:t>
      </w:r>
      <w:proofErr w:type="gramEnd"/>
      <w:r w:rsidRPr="003A446C">
        <w:rPr>
          <w:rFonts w:eastAsia="Times New Roman"/>
          <w:lang w:val="en-GB"/>
        </w:rPr>
        <w:t xml:space="preserve"> navigation, the potential of AI-based propulsion optimization and impact on eco-sensitive areas and wildlife impact.</w:t>
      </w:r>
    </w:p>
    <w:p w14:paraId="77B99BC8" w14:textId="4D75F1BF" w:rsidR="000F09A5" w:rsidRPr="003A446C" w:rsidRDefault="000F09A5" w:rsidP="6A1E5AEE">
      <w:pPr>
        <w:pStyle w:val="ListParagraph"/>
        <w:numPr>
          <w:ilvl w:val="0"/>
          <w:numId w:val="5"/>
        </w:numPr>
        <w:spacing w:after="120"/>
        <w:jc w:val="both"/>
        <w:rPr>
          <w:rFonts w:eastAsia="Times New Roman"/>
          <w:lang w:val="en-GB"/>
        </w:rPr>
      </w:pPr>
      <w:r w:rsidRPr="003A446C">
        <w:rPr>
          <w:rFonts w:eastAsia="Times New Roman"/>
          <w:lang w:val="en-GB"/>
        </w:rPr>
        <w:t xml:space="preserve">Mr. Ivaylo Valev, representing IMO, being the last speaker suggested that in the interest of time his PPT presentation to be disseminated amongst the participants and availed himself to answer any queries related to IMO instruments and explained that relevant procedure should be strictly followed </w:t>
      </w:r>
      <w:proofErr w:type="gramStart"/>
      <w:r w:rsidRPr="003A446C">
        <w:rPr>
          <w:rFonts w:eastAsia="Times New Roman"/>
          <w:lang w:val="en-GB"/>
        </w:rPr>
        <w:t>in order to</w:t>
      </w:r>
      <w:proofErr w:type="gramEnd"/>
      <w:r w:rsidRPr="003A446C">
        <w:rPr>
          <w:rFonts w:eastAsia="Times New Roman"/>
          <w:lang w:val="en-GB"/>
        </w:rPr>
        <w:t xml:space="preserve"> continue the cooperation with IMO through its Integrated Technical Cooperation Programme. He pointed out that beneficiaries need to state specifically what kind of technical assistance they would be seeking from IMO and the related IMO instrument.</w:t>
      </w:r>
    </w:p>
    <w:p w14:paraId="534AC043" w14:textId="634F8BAF" w:rsidR="000F09A5" w:rsidRPr="003A446C" w:rsidRDefault="000F09A5" w:rsidP="6A1E5AEE">
      <w:pPr>
        <w:pStyle w:val="ListParagraph"/>
        <w:spacing w:after="120"/>
        <w:ind w:left="360"/>
        <w:jc w:val="both"/>
        <w:rPr>
          <w:rFonts w:eastAsia="Times New Roman"/>
          <w:lang w:val="en-GB"/>
        </w:rPr>
      </w:pPr>
      <w:r w:rsidRPr="003A446C">
        <w:rPr>
          <w:rFonts w:eastAsia="Times New Roman"/>
          <w:lang w:val="en-GB"/>
        </w:rPr>
        <w:t xml:space="preserve">In </w:t>
      </w:r>
      <w:r w:rsidR="00A544D7" w:rsidRPr="003A446C">
        <w:rPr>
          <w:rFonts w:eastAsia="Times New Roman"/>
          <w:lang w:val="en-GB"/>
        </w:rPr>
        <w:t>addition and</w:t>
      </w:r>
      <w:r w:rsidRPr="003A446C">
        <w:rPr>
          <w:rFonts w:eastAsia="Times New Roman"/>
          <w:lang w:val="en-GB"/>
        </w:rPr>
        <w:t xml:space="preserve"> following the reports from the regional partners which were land-locked States Mr. Valev provided </w:t>
      </w:r>
      <w:r w:rsidR="001001B9" w:rsidRPr="003A446C">
        <w:rPr>
          <w:rFonts w:eastAsia="Times New Roman"/>
          <w:lang w:val="en-GB"/>
        </w:rPr>
        <w:t>some</w:t>
      </w:r>
      <w:r w:rsidRPr="003A446C">
        <w:rPr>
          <w:rFonts w:eastAsia="Times New Roman"/>
          <w:lang w:val="en-GB"/>
        </w:rPr>
        <w:t xml:space="preserve"> advice on the benefit of becoming a Party to the United Nations Convention on the Law of the Sea (UNCLOS). He drew the attention of participants to Part X of UNCLOS, related to the right of access of land-locked States to and from the sea and freedom of transit, and in particular its </w:t>
      </w:r>
      <w:proofErr w:type="gramStart"/>
      <w:r w:rsidR="001001B9" w:rsidRPr="003A446C">
        <w:rPr>
          <w:rFonts w:eastAsia="Times New Roman"/>
          <w:lang w:val="en-GB"/>
        </w:rPr>
        <w:t>Article</w:t>
      </w:r>
      <w:proofErr w:type="gramEnd"/>
      <w:r w:rsidR="001001B9" w:rsidRPr="003A446C">
        <w:rPr>
          <w:rFonts w:eastAsia="Times New Roman"/>
          <w:lang w:val="en-GB"/>
        </w:rPr>
        <w:t xml:space="preserve"> 125</w:t>
      </w:r>
      <w:r w:rsidRPr="003A446C">
        <w:rPr>
          <w:rFonts w:eastAsia="Times New Roman"/>
          <w:lang w:val="en-GB"/>
        </w:rPr>
        <w:t>, which stated as follows:</w:t>
      </w:r>
    </w:p>
    <w:p w14:paraId="46D2B160" w14:textId="5F37E79B" w:rsidR="000F09A5" w:rsidRPr="003A446C" w:rsidRDefault="000F09A5" w:rsidP="6A1E5AEE">
      <w:pPr>
        <w:pStyle w:val="ListParagraph"/>
        <w:numPr>
          <w:ilvl w:val="1"/>
          <w:numId w:val="9"/>
        </w:numPr>
        <w:spacing w:after="120"/>
        <w:ind w:left="1080"/>
        <w:jc w:val="both"/>
        <w:rPr>
          <w:rFonts w:eastAsia="Times New Roman"/>
          <w:lang w:val="en-GB"/>
        </w:rPr>
      </w:pPr>
      <w:r w:rsidRPr="003A446C">
        <w:rPr>
          <w:rFonts w:eastAsia="Times New Roman"/>
          <w:lang w:val="en-GB"/>
        </w:rPr>
        <w:t xml:space="preserve">Land-locked States shall have the right of access to and from the sea for the purpose of exercising the rights provided for in this Convention including those relating to the freedom of the high seas and the common heritage of mankind. To this end, land-locked States shall enjoy freedom of transit through the territory of transit States </w:t>
      </w:r>
      <w:proofErr w:type="gramStart"/>
      <w:r w:rsidRPr="003A446C">
        <w:rPr>
          <w:rFonts w:eastAsia="Times New Roman"/>
          <w:lang w:val="en-GB"/>
        </w:rPr>
        <w:t>by all means of</w:t>
      </w:r>
      <w:proofErr w:type="gramEnd"/>
      <w:r w:rsidRPr="003A446C">
        <w:rPr>
          <w:rFonts w:eastAsia="Times New Roman"/>
          <w:lang w:val="en-GB"/>
        </w:rPr>
        <w:t xml:space="preserve"> transport.</w:t>
      </w:r>
    </w:p>
    <w:p w14:paraId="345AB283" w14:textId="53F3FE12" w:rsidR="000F09A5" w:rsidRPr="003A446C" w:rsidRDefault="000F09A5" w:rsidP="6A1E5AEE">
      <w:pPr>
        <w:pStyle w:val="ListParagraph"/>
        <w:numPr>
          <w:ilvl w:val="1"/>
          <w:numId w:val="9"/>
        </w:numPr>
        <w:spacing w:after="120"/>
        <w:ind w:left="1080"/>
        <w:jc w:val="both"/>
        <w:rPr>
          <w:rFonts w:eastAsia="Times New Roman"/>
          <w:lang w:val="en-GB"/>
        </w:rPr>
      </w:pPr>
      <w:r w:rsidRPr="003A446C">
        <w:rPr>
          <w:rFonts w:eastAsia="Times New Roman"/>
          <w:lang w:val="en-GB"/>
        </w:rPr>
        <w:t>The terms and modalities for exercising freedom of transit shall be agreed between the land-locked States and transit States concerned through bilateral, subregional or regional agreements.</w:t>
      </w:r>
      <w:r w:rsidRPr="003A446C">
        <w:rPr>
          <w:lang w:val="en-GB"/>
        </w:rPr>
        <w:br/>
      </w:r>
      <w:r w:rsidRPr="003A446C">
        <w:rPr>
          <w:rFonts w:eastAsia="Times New Roman"/>
          <w:lang w:val="en-GB"/>
        </w:rPr>
        <w:t>Transit States, in the exercise of their full sovereignty over their territory, shall have the right to take all measures necessary to ensure that the rights and facilities provided for in this Part for land-locked States shall in no way infringe their legitimate interests.</w:t>
      </w:r>
    </w:p>
    <w:p w14:paraId="4D2ED38C" w14:textId="249B37DA" w:rsidR="00085E7A" w:rsidRPr="003A446C" w:rsidRDefault="000F09A5" w:rsidP="6A1E5AEE">
      <w:pPr>
        <w:spacing w:after="120"/>
        <w:jc w:val="both"/>
        <w:rPr>
          <w:rFonts w:eastAsia="Times New Roman"/>
          <w:lang w:val="en-GB"/>
        </w:rPr>
      </w:pPr>
      <w:r w:rsidRPr="003A446C">
        <w:rPr>
          <w:rFonts w:eastAsia="Times New Roman"/>
          <w:lang w:val="en-GB"/>
        </w:rPr>
        <w:t>Mr. Valev ably answered several questions from the participants and wished everyone success with the 4</w:t>
      </w:r>
      <w:r w:rsidRPr="003A446C">
        <w:rPr>
          <w:rFonts w:eastAsia="Times New Roman"/>
          <w:vertAlign w:val="superscript"/>
          <w:lang w:val="en-GB"/>
        </w:rPr>
        <w:t>th</w:t>
      </w:r>
      <w:r w:rsidRPr="003A446C">
        <w:rPr>
          <w:rFonts w:eastAsia="Times New Roman"/>
          <w:lang w:val="en-GB"/>
        </w:rPr>
        <w:t xml:space="preserve"> Meeting of the WTC during the week. </w:t>
      </w:r>
      <w:r w:rsidR="00F800FA" w:rsidRPr="003A446C">
        <w:rPr>
          <w:rFonts w:eastAsia="Times New Roman"/>
          <w:lang w:val="en-GB"/>
        </w:rPr>
        <w:t xml:space="preserve"> </w:t>
      </w:r>
    </w:p>
    <w:p w14:paraId="5A2C6BC7" w14:textId="7DAE9B67" w:rsidR="002C5EE9" w:rsidRPr="003A446C" w:rsidRDefault="0043714B" w:rsidP="00A544D7">
      <w:pPr>
        <w:spacing w:after="100" w:afterAutospacing="1"/>
        <w:jc w:val="both"/>
        <w:rPr>
          <w:rFonts w:eastAsia="Times New Roman"/>
          <w:b/>
          <w:bCs/>
          <w:lang w:val="en-GB"/>
        </w:rPr>
      </w:pPr>
      <w:r w:rsidRPr="003A446C">
        <w:rPr>
          <w:rFonts w:eastAsia="Times New Roman"/>
          <w:b/>
          <w:bCs/>
          <w:lang w:val="en-GB"/>
        </w:rPr>
        <w:t>16 December 2022</w:t>
      </w:r>
    </w:p>
    <w:p w14:paraId="210F607B" w14:textId="59B9631B" w:rsidR="00971073" w:rsidRPr="003A446C" w:rsidRDefault="102F1D71" w:rsidP="6A1E5AEE">
      <w:pPr>
        <w:pStyle w:val="ListParagraph"/>
        <w:numPr>
          <w:ilvl w:val="0"/>
          <w:numId w:val="5"/>
        </w:numPr>
        <w:spacing w:after="120"/>
        <w:jc w:val="both"/>
        <w:rPr>
          <w:rFonts w:eastAsia="Times New Roman"/>
          <w:lang w:val="en-GB"/>
        </w:rPr>
      </w:pPr>
      <w:r w:rsidRPr="003A446C">
        <w:rPr>
          <w:rFonts w:eastAsia="Times New Roman"/>
          <w:lang w:val="en-GB"/>
        </w:rPr>
        <w:lastRenderedPageBreak/>
        <w:t>TCT Secretariat thanked all regional partners for their contributions</w:t>
      </w:r>
      <w:r w:rsidR="007B0980">
        <w:rPr>
          <w:rFonts w:eastAsia="Times New Roman"/>
          <w:lang w:val="en-GB"/>
        </w:rPr>
        <w:t>.</w:t>
      </w:r>
      <w:r w:rsidRPr="003A446C">
        <w:rPr>
          <w:rFonts w:eastAsia="Times New Roman"/>
          <w:lang w:val="en-GB"/>
        </w:rPr>
        <w:t xml:space="preserve"> Further efforts are needed to meet the measures and deadlines set in Guidelines: Directive 2008/68/EC on the inland transport of dangerous goods and Directive (EU) 2022/1999 on uniform procedures for checks on the transport of dangerous goods by road (codification)</w:t>
      </w:r>
      <w:r w:rsidR="003874A6" w:rsidRPr="003A446C">
        <w:rPr>
          <w:rFonts w:eastAsia="Times New Roman"/>
          <w:lang w:val="en-GB"/>
        </w:rPr>
        <w:t>.</w:t>
      </w:r>
      <w:r w:rsidRPr="003A446C">
        <w:rPr>
          <w:rFonts w:eastAsia="Times New Roman"/>
          <w:lang w:val="en-GB"/>
        </w:rPr>
        <w:t xml:space="preserve">  </w:t>
      </w:r>
    </w:p>
    <w:p w14:paraId="6A95F6E0" w14:textId="52D038D8" w:rsidR="002735F6" w:rsidRPr="003A446C" w:rsidRDefault="65271CD1" w:rsidP="6A1E5AEE">
      <w:pPr>
        <w:pStyle w:val="ListParagraph"/>
        <w:numPr>
          <w:ilvl w:val="0"/>
          <w:numId w:val="5"/>
        </w:numPr>
        <w:spacing w:after="120"/>
        <w:jc w:val="both"/>
        <w:rPr>
          <w:rFonts w:eastAsia="Times New Roman"/>
          <w:lang w:val="en-GB"/>
        </w:rPr>
      </w:pPr>
      <w:r w:rsidRPr="003A446C">
        <w:rPr>
          <w:rFonts w:eastAsia="Times New Roman"/>
          <w:lang w:val="en-GB"/>
        </w:rPr>
        <w:t xml:space="preserve">The representatives of Kosovo thanked TCT for this lesson concerning multimodality and highlighted that the </w:t>
      </w:r>
      <w:r w:rsidR="13DB3BB2" w:rsidRPr="003A446C">
        <w:rPr>
          <w:rFonts w:eastAsia="Times New Roman"/>
          <w:lang w:val="en-GB"/>
        </w:rPr>
        <w:t xml:space="preserve">region needs lots of investments in infrastructure. </w:t>
      </w:r>
    </w:p>
    <w:p w14:paraId="12DB0CB8" w14:textId="2C2BCD18" w:rsidR="004F6316" w:rsidRPr="003A446C" w:rsidRDefault="660D71B0" w:rsidP="6A1E5AEE">
      <w:pPr>
        <w:pStyle w:val="ListParagraph"/>
        <w:numPr>
          <w:ilvl w:val="0"/>
          <w:numId w:val="5"/>
        </w:numPr>
        <w:spacing w:after="120"/>
        <w:jc w:val="both"/>
        <w:rPr>
          <w:rFonts w:eastAsia="Times New Roman"/>
          <w:lang w:val="en-GB"/>
        </w:rPr>
      </w:pPr>
      <w:r w:rsidRPr="003A446C">
        <w:rPr>
          <w:rFonts w:eastAsia="Calibri"/>
          <w:lang w:val="en-GB"/>
        </w:rPr>
        <w:t xml:space="preserve">The representative of Bosnia and Herzegovina expressed a small disappointment that the visit to Port Antwerp did not cover more the IWW part. He also hoped that the WBIF funding for the demining of the Sava River will be realized soon. Sava is the main IWW in the region and partial use affects the economies of the riparian Regional Partners and EU Member States. The ports of </w:t>
      </w:r>
      <w:proofErr w:type="spellStart"/>
      <w:r w:rsidRPr="003A446C">
        <w:rPr>
          <w:rFonts w:eastAsiaTheme="minorEastAsia"/>
          <w:lang w:val="en-GB"/>
        </w:rPr>
        <w:t>Slavonski</w:t>
      </w:r>
      <w:proofErr w:type="spellEnd"/>
      <w:r w:rsidRPr="003A446C">
        <w:rPr>
          <w:rFonts w:eastAsiaTheme="minorEastAsia"/>
          <w:lang w:val="en-GB"/>
        </w:rPr>
        <w:t xml:space="preserve"> </w:t>
      </w:r>
      <w:proofErr w:type="spellStart"/>
      <w:r w:rsidRPr="003A446C">
        <w:rPr>
          <w:rFonts w:eastAsiaTheme="minorEastAsia"/>
          <w:lang w:val="en-GB"/>
        </w:rPr>
        <w:t>Brod</w:t>
      </w:r>
      <w:proofErr w:type="spellEnd"/>
      <w:r w:rsidRPr="003A446C">
        <w:rPr>
          <w:rFonts w:eastAsiaTheme="minorEastAsia"/>
          <w:lang w:val="en-GB"/>
        </w:rPr>
        <w:t xml:space="preserve">, </w:t>
      </w:r>
      <w:proofErr w:type="spellStart"/>
      <w:r w:rsidRPr="003A446C">
        <w:rPr>
          <w:rFonts w:eastAsiaTheme="minorEastAsia"/>
          <w:lang w:val="en-GB"/>
        </w:rPr>
        <w:t>Samac</w:t>
      </w:r>
      <w:proofErr w:type="spellEnd"/>
      <w:r w:rsidRPr="003A446C">
        <w:rPr>
          <w:rFonts w:eastAsiaTheme="minorEastAsia"/>
          <w:lang w:val="en-GB"/>
        </w:rPr>
        <w:t xml:space="preserve"> and Brcko are seriously affected due to the standstill on funding for the demining process of the right riverbank of this river Sava. Voluntary demining was performed in a few cases by the industry itself, but this is still not sufficient. Completing the demining process of the right riverbank of the river Sava is the basic precondition for the complete rehabilitation of this IWW, and transformation of these 3 ports into multimodal hubs. TCT Secretariat took all comments onboard and further discussions will follow with all relevant stakeholders in the future.</w:t>
      </w:r>
      <w:r w:rsidR="5AFA5B0D" w:rsidRPr="003A446C">
        <w:rPr>
          <w:rFonts w:eastAsia="Times New Roman"/>
          <w:lang w:val="en-GB"/>
        </w:rPr>
        <w:t xml:space="preserve"> </w:t>
      </w:r>
      <w:r w:rsidR="44E3E12F" w:rsidRPr="003A446C">
        <w:rPr>
          <w:rFonts w:eastAsia="Times New Roman"/>
          <w:lang w:val="en-GB"/>
        </w:rPr>
        <w:t xml:space="preserve">A meeting with Bosnia and Herzegovina will be following in January or February. </w:t>
      </w:r>
    </w:p>
    <w:p w14:paraId="1256B81E" w14:textId="533C1BDC" w:rsidR="00D449F9" w:rsidRPr="003A446C" w:rsidRDefault="4561E02D" w:rsidP="6A1E5AEE">
      <w:pPr>
        <w:pStyle w:val="ListParagraph"/>
        <w:numPr>
          <w:ilvl w:val="0"/>
          <w:numId w:val="5"/>
        </w:numPr>
        <w:spacing w:after="120"/>
        <w:jc w:val="both"/>
        <w:rPr>
          <w:rFonts w:eastAsia="Times New Roman"/>
          <w:lang w:val="en-GB"/>
        </w:rPr>
      </w:pPr>
      <w:r w:rsidRPr="003A446C">
        <w:rPr>
          <w:rFonts w:eastAsia="Times New Roman"/>
          <w:lang w:val="en-GB"/>
        </w:rPr>
        <w:t xml:space="preserve">The representatives of Albania listed the areas in which further assistance is </w:t>
      </w:r>
      <w:r w:rsidR="7F7D2744" w:rsidRPr="003A446C">
        <w:rPr>
          <w:rFonts w:eastAsia="Times New Roman"/>
          <w:lang w:val="en-GB"/>
        </w:rPr>
        <w:t>needed and</w:t>
      </w:r>
      <w:r w:rsidRPr="003A446C">
        <w:rPr>
          <w:rFonts w:eastAsia="Times New Roman"/>
          <w:lang w:val="en-GB"/>
        </w:rPr>
        <w:t xml:space="preserve"> expressed hope that based on this experience similar events would be created in order to see in practice the coherence between the different areas of work of the authorities.</w:t>
      </w:r>
    </w:p>
    <w:p w14:paraId="28EFCB4B" w14:textId="666099F0" w:rsidR="00D449F9" w:rsidRPr="003A446C" w:rsidRDefault="0E7026D2" w:rsidP="6A1E5AEE">
      <w:pPr>
        <w:pStyle w:val="ListParagraph"/>
        <w:numPr>
          <w:ilvl w:val="0"/>
          <w:numId w:val="5"/>
        </w:numPr>
        <w:spacing w:after="120"/>
        <w:jc w:val="both"/>
        <w:rPr>
          <w:rFonts w:eastAsia="Times New Roman"/>
          <w:lang w:val="en-GB"/>
        </w:rPr>
      </w:pPr>
      <w:r w:rsidRPr="003A446C">
        <w:rPr>
          <w:rFonts w:eastAsia="Times New Roman"/>
          <w:lang w:val="en-GB"/>
        </w:rPr>
        <w:t xml:space="preserve">The representative of TCT Permanent Secretariat, Mr. Elson Thana, invited all Regional Partners to consider using IPA funding to develop EU Acquis implementation, on the model of Albania in recent </w:t>
      </w:r>
      <w:r w:rsidR="11DC4252" w:rsidRPr="003A446C">
        <w:rPr>
          <w:rFonts w:eastAsia="Times New Roman"/>
          <w:lang w:val="en-GB"/>
        </w:rPr>
        <w:t xml:space="preserve">years. TAIEX was also highlighted as an </w:t>
      </w:r>
      <w:r w:rsidR="7BB3B0EC" w:rsidRPr="003A446C">
        <w:rPr>
          <w:rFonts w:eastAsia="Times New Roman"/>
          <w:lang w:val="en-GB"/>
        </w:rPr>
        <w:t>important area for capacity building</w:t>
      </w:r>
      <w:r w:rsidR="171AD14C" w:rsidRPr="003A446C">
        <w:rPr>
          <w:rFonts w:eastAsia="Times New Roman"/>
          <w:lang w:val="en-GB"/>
        </w:rPr>
        <w:t xml:space="preserve">. </w:t>
      </w:r>
    </w:p>
    <w:p w14:paraId="22FE7277" w14:textId="3035DE94" w:rsidR="0042032E" w:rsidRPr="003A446C" w:rsidRDefault="171AD14C" w:rsidP="6A1E5AEE">
      <w:pPr>
        <w:pStyle w:val="ListParagraph"/>
        <w:numPr>
          <w:ilvl w:val="0"/>
          <w:numId w:val="5"/>
        </w:numPr>
        <w:spacing w:after="120"/>
        <w:jc w:val="both"/>
        <w:rPr>
          <w:rFonts w:eastAsia="Times New Roman"/>
          <w:lang w:val="en-GB"/>
        </w:rPr>
      </w:pPr>
      <w:r w:rsidRPr="003A446C">
        <w:rPr>
          <w:rFonts w:eastAsia="Times New Roman"/>
          <w:lang w:val="en-GB"/>
        </w:rPr>
        <w:t xml:space="preserve">The representatives of Montenegro also mentioned that a training for port </w:t>
      </w:r>
      <w:r w:rsidR="29167473" w:rsidRPr="003A446C">
        <w:rPr>
          <w:rFonts w:eastAsia="Times New Roman"/>
          <w:lang w:val="en-GB"/>
        </w:rPr>
        <w:t xml:space="preserve">state control officers will be needed. </w:t>
      </w:r>
    </w:p>
    <w:p w14:paraId="1DA88F69" w14:textId="47E52FC2" w:rsidR="0028384A" w:rsidRPr="003A446C" w:rsidRDefault="42CAEE74" w:rsidP="6A1E5AEE">
      <w:pPr>
        <w:pStyle w:val="ListParagraph"/>
        <w:numPr>
          <w:ilvl w:val="0"/>
          <w:numId w:val="5"/>
        </w:numPr>
        <w:spacing w:after="120"/>
        <w:jc w:val="both"/>
        <w:rPr>
          <w:rFonts w:eastAsia="Times New Roman"/>
          <w:lang w:val="en-GB"/>
        </w:rPr>
      </w:pPr>
      <w:r w:rsidRPr="003A446C">
        <w:rPr>
          <w:rFonts w:eastAsia="Times New Roman"/>
          <w:lang w:val="en-GB"/>
        </w:rPr>
        <w:t xml:space="preserve">The representative of North Macedonia mentioned the problem of recognition of </w:t>
      </w:r>
      <w:r w:rsidR="2B395062" w:rsidRPr="003A446C">
        <w:rPr>
          <w:rFonts w:eastAsia="Times New Roman"/>
          <w:lang w:val="en-GB"/>
        </w:rPr>
        <w:t>botmasters</w:t>
      </w:r>
      <w:r w:rsidRPr="003A446C">
        <w:rPr>
          <w:rFonts w:eastAsia="Times New Roman"/>
          <w:lang w:val="en-GB"/>
        </w:rPr>
        <w:t xml:space="preserve"> certificates</w:t>
      </w:r>
      <w:r w:rsidR="2B395062" w:rsidRPr="003A446C">
        <w:rPr>
          <w:rFonts w:eastAsia="Times New Roman"/>
          <w:lang w:val="en-GB"/>
        </w:rPr>
        <w:t xml:space="preserve"> for IWW and mentioned also that further improvement could be envisaged in terms of professional training of </w:t>
      </w:r>
      <w:r w:rsidR="2B240CCE" w:rsidRPr="003A446C">
        <w:rPr>
          <w:rFonts w:eastAsia="Times New Roman"/>
          <w:lang w:val="en-GB"/>
        </w:rPr>
        <w:t xml:space="preserve">all relevant participants in transport operations. </w:t>
      </w:r>
    </w:p>
    <w:p w14:paraId="37CCFD0D" w14:textId="44481C6F" w:rsidR="00BC2BB2" w:rsidRPr="003A446C" w:rsidRDefault="29167473" w:rsidP="6A1E5AEE">
      <w:pPr>
        <w:pStyle w:val="ListParagraph"/>
        <w:numPr>
          <w:ilvl w:val="0"/>
          <w:numId w:val="5"/>
        </w:numPr>
        <w:spacing w:after="120"/>
        <w:jc w:val="both"/>
        <w:rPr>
          <w:rFonts w:eastAsia="Times New Roman"/>
          <w:lang w:val="en-GB"/>
        </w:rPr>
      </w:pPr>
      <w:r w:rsidRPr="003A446C">
        <w:rPr>
          <w:rFonts w:eastAsia="Times New Roman"/>
          <w:lang w:val="en-GB"/>
        </w:rPr>
        <w:t xml:space="preserve">The representative of Serbia also offered to help in the </w:t>
      </w:r>
      <w:r w:rsidR="468A1EB9" w:rsidRPr="003A446C">
        <w:rPr>
          <w:rFonts w:eastAsia="Times New Roman"/>
          <w:lang w:val="en-GB"/>
        </w:rPr>
        <w:t xml:space="preserve">demining issues concerning the Sava River and </w:t>
      </w:r>
      <w:r w:rsidR="25215520" w:rsidRPr="003A446C">
        <w:rPr>
          <w:rFonts w:eastAsia="Times New Roman"/>
          <w:lang w:val="en-GB"/>
        </w:rPr>
        <w:t xml:space="preserve">he offered to check the situation with the recognition of the botmaster certificates. </w:t>
      </w:r>
      <w:r w:rsidR="7563B0F6" w:rsidRPr="003A446C">
        <w:rPr>
          <w:rFonts w:eastAsia="Times New Roman"/>
          <w:lang w:val="en-GB"/>
        </w:rPr>
        <w:t xml:space="preserve">It was agreed, as a matter of principle to clarify this issue bilaterally with North Macedonia. </w:t>
      </w:r>
    </w:p>
    <w:p w14:paraId="61154A64" w14:textId="43605E31" w:rsidR="00971073" w:rsidRPr="003A446C" w:rsidRDefault="26FFE02C" w:rsidP="6A1E5AEE">
      <w:pPr>
        <w:pStyle w:val="ListParagraph"/>
        <w:numPr>
          <w:ilvl w:val="0"/>
          <w:numId w:val="5"/>
        </w:numPr>
        <w:spacing w:after="120"/>
        <w:jc w:val="both"/>
        <w:rPr>
          <w:rFonts w:eastAsia="Times New Roman"/>
          <w:lang w:val="en-GB"/>
        </w:rPr>
      </w:pPr>
      <w:r w:rsidRPr="003A446C">
        <w:rPr>
          <w:rFonts w:eastAsia="Times New Roman"/>
          <w:lang w:val="en-GB"/>
        </w:rPr>
        <w:t xml:space="preserve">Regional partners were invited to express their requests for assistance in any TDG related area of work, </w:t>
      </w:r>
      <w:r w:rsidR="28051931" w:rsidRPr="003A446C">
        <w:rPr>
          <w:rFonts w:eastAsia="Times New Roman"/>
          <w:lang w:val="en-GB"/>
        </w:rPr>
        <w:t>cooperation,</w:t>
      </w:r>
      <w:r w:rsidRPr="003A446C">
        <w:rPr>
          <w:rFonts w:eastAsia="Times New Roman"/>
          <w:lang w:val="en-GB"/>
        </w:rPr>
        <w:t xml:space="preserve"> and enforcement.</w:t>
      </w:r>
    </w:p>
    <w:p w14:paraId="18670300" w14:textId="3849E411" w:rsidR="00B91BA7" w:rsidRPr="003A446C" w:rsidRDefault="42A38DBB" w:rsidP="6A1E5AEE">
      <w:pPr>
        <w:pStyle w:val="ListParagraph"/>
        <w:numPr>
          <w:ilvl w:val="0"/>
          <w:numId w:val="5"/>
        </w:numPr>
        <w:spacing w:after="120"/>
        <w:jc w:val="both"/>
        <w:rPr>
          <w:rFonts w:eastAsia="Times New Roman"/>
          <w:lang w:val="en-GB"/>
        </w:rPr>
      </w:pPr>
      <w:r w:rsidRPr="003A446C">
        <w:rPr>
          <w:lang w:val="en-GB"/>
        </w:rPr>
        <w:t>TCT Secretariat announced the events planned in 2023 for TDG and Waterborne Committees.</w:t>
      </w:r>
      <w:r w:rsidR="00CF7401" w:rsidRPr="003A446C">
        <w:rPr>
          <w:lang w:val="en-GB"/>
        </w:rPr>
        <w:t xml:space="preserve"> </w:t>
      </w:r>
    </w:p>
    <w:p w14:paraId="7A131512" w14:textId="77777777" w:rsidR="004A78CB" w:rsidRDefault="004A78CB" w:rsidP="004A78CB">
      <w:pPr>
        <w:spacing w:after="100" w:afterAutospacing="1"/>
        <w:jc w:val="both"/>
        <w:rPr>
          <w:rFonts w:eastAsia="Times New Roman"/>
          <w:lang w:val="en-GB"/>
        </w:rPr>
      </w:pPr>
    </w:p>
    <w:p w14:paraId="3EBB2199" w14:textId="77777777" w:rsidR="009111DF" w:rsidRDefault="009111DF" w:rsidP="0069113A">
      <w:pPr>
        <w:spacing w:after="100" w:afterAutospacing="1"/>
        <w:jc w:val="both"/>
        <w:rPr>
          <w:noProof/>
          <w:lang w:val="en-GB"/>
        </w:rPr>
      </w:pPr>
    </w:p>
    <w:p w14:paraId="2EB81B08" w14:textId="5CFF06F7" w:rsidR="00865E71" w:rsidRPr="0069113A" w:rsidRDefault="004A78CB" w:rsidP="0069113A">
      <w:pPr>
        <w:spacing w:after="100" w:afterAutospacing="1"/>
        <w:jc w:val="both"/>
        <w:rPr>
          <w:rFonts w:eastAsia="Times New Roman"/>
          <w:lang w:val="en-GB"/>
        </w:rPr>
      </w:pPr>
      <w:r w:rsidRPr="00C01E47">
        <w:rPr>
          <w:noProof/>
          <w:lang w:val="en-GB"/>
        </w:rPr>
        <w:lastRenderedPageBreak/>
        <w:drawing>
          <wp:inline distT="0" distB="0" distL="0" distR="0" wp14:anchorId="002D1240" wp14:editId="6CCB91BC">
            <wp:extent cx="3001252" cy="2350135"/>
            <wp:effectExtent l="0" t="0" r="8890" b="0"/>
            <wp:docPr id="667920384" name="Picture 667920384"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920384" name="Picture 667920384" descr="A group of people posing for a phot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027619" cy="2370782"/>
                    </a:xfrm>
                    <a:prstGeom prst="rect">
                      <a:avLst/>
                    </a:prstGeom>
                  </pic:spPr>
                </pic:pic>
              </a:graphicData>
            </a:graphic>
          </wp:inline>
        </w:drawing>
      </w:r>
      <w:r w:rsidR="00AD47AF" w:rsidRPr="00C01E47">
        <w:rPr>
          <w:noProof/>
          <w:lang w:val="en-GB"/>
        </w:rPr>
        <w:drawing>
          <wp:inline distT="0" distB="0" distL="0" distR="0" wp14:anchorId="0A49C9AA" wp14:editId="76FC5945">
            <wp:extent cx="3214425" cy="2355609"/>
            <wp:effectExtent l="0" t="0" r="5080" b="6985"/>
            <wp:docPr id="1478183387" name="Picture 1478183387" descr="A group of people in a meet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183387" name="Picture 1478183387" descr="A group of people in a meeting&#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50936" cy="2382365"/>
                    </a:xfrm>
                    <a:prstGeom prst="rect">
                      <a:avLst/>
                    </a:prstGeom>
                  </pic:spPr>
                </pic:pic>
              </a:graphicData>
            </a:graphic>
          </wp:inline>
        </w:drawing>
      </w:r>
    </w:p>
    <w:sectPr w:rsidR="00865E71" w:rsidRPr="0069113A" w:rsidSect="00C22A9D">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134"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34F31" w14:textId="77777777" w:rsidR="00F2586D" w:rsidRDefault="00F2586D" w:rsidP="004D7A9E">
      <w:r>
        <w:separator/>
      </w:r>
    </w:p>
  </w:endnote>
  <w:endnote w:type="continuationSeparator" w:id="0">
    <w:p w14:paraId="5C956D09" w14:textId="77777777" w:rsidR="00F2586D" w:rsidRDefault="00F2586D" w:rsidP="004D7A9E">
      <w:r>
        <w:continuationSeparator/>
      </w:r>
    </w:p>
  </w:endnote>
  <w:endnote w:type="continuationNotice" w:id="1">
    <w:p w14:paraId="6309C3A6" w14:textId="77777777" w:rsidR="00F2586D" w:rsidRDefault="00F25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T Walsheim Pro">
    <w:altName w:val="Calibri"/>
    <w:charset w:val="00"/>
    <w:family w:val="auto"/>
    <w:pitch w:val="variable"/>
    <w:sig w:usb0="00000207" w:usb1="00000001" w:usb2="00000000" w:usb3="00000000" w:csb0="0000009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29EB6" w14:textId="0F66552F" w:rsidR="00C22A9D" w:rsidRDefault="00C22A9D">
    <w:pPr>
      <w:pStyle w:val="Footer"/>
    </w:pPr>
    <w:r w:rsidRPr="001925D6">
      <w:rPr>
        <w:noProof/>
        <w:color w:val="A6A6A6" w:themeColor="background1" w:themeShade="A6"/>
      </w:rPr>
      <w:drawing>
        <wp:anchor distT="0" distB="0" distL="114300" distR="114300" simplePos="0" relativeHeight="251658243" behindDoc="1" locked="0" layoutInCell="1" allowOverlap="1" wp14:anchorId="63DEB80D" wp14:editId="2B22B9A1">
          <wp:simplePos x="0" y="0"/>
          <wp:positionH relativeFrom="page">
            <wp:align>right</wp:align>
          </wp:positionH>
          <wp:positionV relativeFrom="paragraph">
            <wp:posOffset>-1317812</wp:posOffset>
          </wp:positionV>
          <wp:extent cx="7408545" cy="26492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8545" cy="26492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102860"/>
      <w:docPartObj>
        <w:docPartGallery w:val="Page Numbers (Bottom of Page)"/>
        <w:docPartUnique/>
      </w:docPartObj>
    </w:sdtPr>
    <w:sdtEndPr>
      <w:rPr>
        <w:noProof/>
      </w:rPr>
    </w:sdtEndPr>
    <w:sdtContent>
      <w:p w14:paraId="16DD01AB" w14:textId="5FD01DCE" w:rsidR="00CF7401" w:rsidRDefault="00CF74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1EAFD8" w14:textId="783B529B" w:rsidR="004D7A9E" w:rsidRPr="00A11F47" w:rsidRDefault="004D7A9E" w:rsidP="00705314">
    <w:pPr>
      <w:pStyle w:val="Footer"/>
      <w:rPr>
        <w:color w:val="FFFFFF"/>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1659" w14:textId="02161023" w:rsidR="0036405F" w:rsidRPr="000E07DB" w:rsidRDefault="0036405F" w:rsidP="0036405F">
    <w:pPr>
      <w:pStyle w:val="Footer"/>
      <w:rPr>
        <w:rFonts w:ascii="Verdana" w:hAnsi="Verdana"/>
        <w:color w:val="A6A6A6" w:themeColor="background1" w:themeShade="A6"/>
        <w:sz w:val="18"/>
        <w:szCs w:val="18"/>
        <w:lang w:val="sr-Latn-RS"/>
      </w:rPr>
    </w:pPr>
    <w:r w:rsidRPr="001925D6">
      <w:rPr>
        <w:noProof/>
        <w:color w:val="A6A6A6" w:themeColor="background1" w:themeShade="A6"/>
      </w:rPr>
      <w:drawing>
        <wp:anchor distT="0" distB="0" distL="114300" distR="114300" simplePos="0" relativeHeight="251658245" behindDoc="1" locked="0" layoutInCell="1" allowOverlap="1" wp14:anchorId="086A756A" wp14:editId="3D53B5FC">
          <wp:simplePos x="0" y="0"/>
          <wp:positionH relativeFrom="page">
            <wp:posOffset>50800</wp:posOffset>
          </wp:positionH>
          <wp:positionV relativeFrom="page">
            <wp:posOffset>8674100</wp:posOffset>
          </wp:positionV>
          <wp:extent cx="7408545" cy="26492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8545" cy="2649220"/>
                  </a:xfrm>
                  <a:prstGeom prst="rect">
                    <a:avLst/>
                  </a:prstGeom>
                </pic:spPr>
              </pic:pic>
            </a:graphicData>
          </a:graphic>
          <wp14:sizeRelH relativeFrom="page">
            <wp14:pctWidth>0</wp14:pctWidth>
          </wp14:sizeRelH>
          <wp14:sizeRelV relativeFrom="page">
            <wp14:pctHeight>0</wp14:pctHeight>
          </wp14:sizeRelV>
        </wp:anchor>
      </w:drawing>
    </w:r>
    <w:proofErr w:type="spellStart"/>
    <w:r w:rsidR="00740FFB">
      <w:rPr>
        <w:rFonts w:ascii="Verdana" w:hAnsi="Verdana"/>
        <w:color w:val="A6A6A6" w:themeColor="background1" w:themeShade="A6"/>
        <w:sz w:val="18"/>
        <w:szCs w:val="18"/>
      </w:rPr>
      <w:t>Masarikova</w:t>
    </w:r>
    <w:proofErr w:type="spellEnd"/>
    <w:r w:rsidR="00740FFB">
      <w:rPr>
        <w:rFonts w:ascii="Verdana" w:hAnsi="Verdana"/>
        <w:color w:val="A6A6A6" w:themeColor="background1" w:themeShade="A6"/>
        <w:sz w:val="18"/>
        <w:szCs w:val="18"/>
      </w:rPr>
      <w:t xml:space="preserve"> 5/8 </w:t>
    </w:r>
    <w:r>
      <w:rPr>
        <w:rFonts w:ascii="Verdana" w:hAnsi="Verdana"/>
        <w:color w:val="A6A6A6" w:themeColor="background1" w:themeShade="A6"/>
        <w:sz w:val="18"/>
        <w:szCs w:val="18"/>
        <w:lang w:val="sr-Latn-RS"/>
      </w:rPr>
      <w:t>(</w:t>
    </w:r>
    <w:r w:rsidR="00740FFB">
      <w:rPr>
        <w:rFonts w:ascii="Verdana" w:hAnsi="Verdana"/>
        <w:color w:val="A6A6A6" w:themeColor="background1" w:themeShade="A6"/>
        <w:sz w:val="18"/>
        <w:szCs w:val="18"/>
        <w:lang w:val="sr-Latn-RS"/>
      </w:rPr>
      <w:t>Beogradjanka building)</w:t>
    </w:r>
  </w:p>
  <w:p w14:paraId="47DFFA05" w14:textId="77777777" w:rsidR="0036405F" w:rsidRPr="00740FFB" w:rsidRDefault="0036405F" w:rsidP="0036405F">
    <w:pPr>
      <w:pStyle w:val="Footer"/>
      <w:rPr>
        <w:rFonts w:ascii="Verdana" w:hAnsi="Verdana"/>
        <w:color w:val="A6A6A6" w:themeColor="background1" w:themeShade="A6"/>
        <w:sz w:val="18"/>
        <w:szCs w:val="18"/>
      </w:rPr>
    </w:pPr>
    <w:r w:rsidRPr="00740FFB">
      <w:rPr>
        <w:rFonts w:ascii="Verdana" w:hAnsi="Verdana"/>
        <w:color w:val="A6A6A6" w:themeColor="background1" w:themeShade="A6"/>
        <w:sz w:val="18"/>
        <w:szCs w:val="18"/>
      </w:rPr>
      <w:t>11000 Belgrade, Serbia</w:t>
    </w:r>
  </w:p>
  <w:p w14:paraId="602F6C53" w14:textId="785C7365" w:rsidR="00C22A9D" w:rsidRPr="00D87D1A" w:rsidRDefault="0036405F" w:rsidP="0036405F">
    <w:pPr>
      <w:pStyle w:val="Footer"/>
      <w:rPr>
        <w:rFonts w:ascii="Verdana" w:hAnsi="Verdana"/>
        <w:color w:val="A6A6A6" w:themeColor="background1" w:themeShade="A6"/>
        <w:sz w:val="18"/>
        <w:szCs w:val="18"/>
      </w:rPr>
    </w:pPr>
    <w:r w:rsidRPr="001925D6">
      <w:rPr>
        <w:rFonts w:ascii="Verdana" w:hAnsi="Verdana"/>
        <w:color w:val="A6A6A6" w:themeColor="background1" w:themeShade="A6"/>
        <w:sz w:val="18"/>
        <w:szCs w:val="18"/>
      </w:rPr>
      <w:t xml:space="preserve">T. +381 11 3131 </w:t>
    </w:r>
    <w:r w:rsidR="00D87D1A">
      <w:rPr>
        <w:rFonts w:ascii="Verdana" w:hAnsi="Verdana"/>
        <w:color w:val="A6A6A6" w:themeColor="background1" w:themeShade="A6"/>
        <w:sz w:val="18"/>
        <w:szCs w:val="18"/>
      </w:rPr>
      <w:t>799/</w:t>
    </w:r>
    <w:r w:rsidRPr="001925D6">
      <w:rPr>
        <w:rFonts w:ascii="Verdana" w:hAnsi="Verdana"/>
        <w:color w:val="A6A6A6" w:themeColor="background1" w:themeShade="A6"/>
        <w:sz w:val="18"/>
        <w:szCs w:val="18"/>
      </w:rPr>
      <w:t>80</w:t>
    </w:r>
    <w:r w:rsidR="00D87D1A">
      <w:rPr>
        <w:rFonts w:ascii="Verdana" w:hAnsi="Verdana"/>
        <w:color w:val="A6A6A6" w:themeColor="background1" w:themeShade="A6"/>
        <w:sz w:val="18"/>
        <w:szCs w:val="18"/>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4454F" w14:textId="77777777" w:rsidR="00F2586D" w:rsidRDefault="00F2586D" w:rsidP="004D7A9E">
      <w:r>
        <w:separator/>
      </w:r>
    </w:p>
  </w:footnote>
  <w:footnote w:type="continuationSeparator" w:id="0">
    <w:p w14:paraId="24F4E96D" w14:textId="77777777" w:rsidR="00F2586D" w:rsidRDefault="00F2586D" w:rsidP="004D7A9E">
      <w:r>
        <w:continuationSeparator/>
      </w:r>
    </w:p>
  </w:footnote>
  <w:footnote w:type="continuationNotice" w:id="1">
    <w:p w14:paraId="6F89BD57" w14:textId="77777777" w:rsidR="00F2586D" w:rsidRDefault="00F2586D"/>
  </w:footnote>
  <w:footnote w:id="2">
    <w:p w14:paraId="75DB1D15" w14:textId="4F1247D5" w:rsidR="00281C53" w:rsidRPr="00794C02" w:rsidRDefault="00281C53">
      <w:pPr>
        <w:pStyle w:val="FootnoteText"/>
        <w:rPr>
          <w:lang w:val="en-GB"/>
        </w:rPr>
      </w:pPr>
      <w:r>
        <w:rPr>
          <w:rStyle w:val="FootnoteReference"/>
        </w:rPr>
        <w:footnoteRef/>
      </w:r>
      <w:r>
        <w:t xml:space="preserve"> </w:t>
      </w:r>
      <w:r w:rsidR="00280ED7" w:rsidRPr="00280ED7">
        <w:t>Regulation (EU) 2020/1056 of the European Parliament and of the Council of 15 July 2020 on electronic freight transport information</w:t>
      </w:r>
      <w:r w:rsidR="006221F4">
        <w:t xml:space="preserve">, </w:t>
      </w:r>
      <w:r w:rsidR="006221F4" w:rsidRPr="006221F4">
        <w:t>OJ L 249, 31.7.2020, p. 33</w:t>
      </w:r>
      <w:r w:rsidR="006221F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3A22" w14:textId="04E15E47" w:rsidR="00C22A9D" w:rsidRDefault="00C22A9D">
    <w:pPr>
      <w:pStyle w:val="Header"/>
    </w:pPr>
    <w:r>
      <w:rPr>
        <w:noProof/>
      </w:rPr>
      <w:drawing>
        <wp:anchor distT="0" distB="0" distL="114300" distR="114300" simplePos="0" relativeHeight="251658242" behindDoc="1" locked="0" layoutInCell="1" allowOverlap="1" wp14:anchorId="54EA7074" wp14:editId="0BF9B72A">
          <wp:simplePos x="0" y="0"/>
          <wp:positionH relativeFrom="margin">
            <wp:align>left</wp:align>
          </wp:positionH>
          <wp:positionV relativeFrom="paragraph">
            <wp:posOffset>-282575</wp:posOffset>
          </wp:positionV>
          <wp:extent cx="6407785" cy="11830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7785" cy="11830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2368" w14:textId="77777777" w:rsidR="004D7A9E" w:rsidRDefault="004D7A9E">
    <w:pPr>
      <w:pStyle w:val="Header"/>
    </w:pPr>
    <w:r>
      <w:rPr>
        <w:noProof/>
      </w:rPr>
      <w:drawing>
        <wp:anchor distT="0" distB="0" distL="114300" distR="114300" simplePos="0" relativeHeight="251658241" behindDoc="1" locked="0" layoutInCell="1" allowOverlap="1" wp14:anchorId="59E4A3EA" wp14:editId="32814A7F">
          <wp:simplePos x="0" y="0"/>
          <wp:positionH relativeFrom="column">
            <wp:posOffset>182880</wp:posOffset>
          </wp:positionH>
          <wp:positionV relativeFrom="paragraph">
            <wp:posOffset>-457200</wp:posOffset>
          </wp:positionV>
          <wp:extent cx="6407785" cy="11830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7785" cy="1183005"/>
                  </a:xfrm>
                  <a:prstGeom prst="rect">
                    <a:avLst/>
                  </a:prstGeom>
                </pic:spPr>
              </pic:pic>
            </a:graphicData>
          </a:graphic>
        </wp:anchor>
      </w:drawing>
    </w:r>
  </w:p>
  <w:p w14:paraId="4CEC36BB" w14:textId="77777777" w:rsidR="004D7A9E" w:rsidRDefault="004D7A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04DC" w14:textId="5FB94D62" w:rsidR="00C22A9D" w:rsidRDefault="00C22A9D">
    <w:pPr>
      <w:pStyle w:val="Header"/>
    </w:pPr>
    <w:r>
      <w:rPr>
        <w:noProof/>
      </w:rPr>
      <w:drawing>
        <wp:anchor distT="0" distB="0" distL="114300" distR="114300" simplePos="0" relativeHeight="251658244" behindDoc="1" locked="0" layoutInCell="1" allowOverlap="1" wp14:anchorId="69AF5A1A" wp14:editId="7DB2ABDE">
          <wp:simplePos x="0" y="0"/>
          <wp:positionH relativeFrom="column">
            <wp:posOffset>53788</wp:posOffset>
          </wp:positionH>
          <wp:positionV relativeFrom="paragraph">
            <wp:posOffset>-457387</wp:posOffset>
          </wp:positionV>
          <wp:extent cx="6407785" cy="11830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7785" cy="1183005"/>
                  </a:xfrm>
                  <a:prstGeom prst="rect">
                    <a:avLst/>
                  </a:prstGeom>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6PS7+XnsI8iMsa" int2:id="cfLdBwJR">
      <int2:state int2:value="Rejected" int2:type="LegacyProofing"/>
    </int2:textHash>
    <int2:textHash int2:hashCode="tGQUnxUS46Ycj5" int2:id="lIcto8mw">
      <int2:state int2:value="Rejected" int2:type="LegacyProofing"/>
    </int2:textHash>
    <int2:textHash int2:hashCode="7HecYF+seNFCTu" int2:id="XquDyXCU">
      <int2:state int2:value="Rejected" int2:type="LegacyProofing"/>
    </int2:textHash>
    <int2:textHash int2:hashCode="V8xqC7tvvssjoW" int2:id="5fUcO2RT">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5AA"/>
    <w:multiLevelType w:val="multilevel"/>
    <w:tmpl w:val="0409001D"/>
    <w:lvl w:ilvl="0">
      <w:start w:val="1"/>
      <w:numFmt w:val="decimal"/>
      <w:lvlText w:val="%1)"/>
      <w:lvlJc w:val="left"/>
      <w:pPr>
        <w:ind w:left="360" w:hanging="360"/>
      </w:pPr>
      <w:rPr>
        <w:b w:val="0"/>
        <w:b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2366B"/>
    <w:multiLevelType w:val="hybridMultilevel"/>
    <w:tmpl w:val="E17AA516"/>
    <w:lvl w:ilvl="0" w:tplc="E57C7F4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0103A9"/>
    <w:multiLevelType w:val="hybridMultilevel"/>
    <w:tmpl w:val="0DE0A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80259"/>
    <w:multiLevelType w:val="hybridMultilevel"/>
    <w:tmpl w:val="5BE28472"/>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4" w15:restartNumberingAfterBreak="0">
    <w:nsid w:val="2E830988"/>
    <w:multiLevelType w:val="hybridMultilevel"/>
    <w:tmpl w:val="18A84D74"/>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5" w15:restartNumberingAfterBreak="0">
    <w:nsid w:val="2EDA17F9"/>
    <w:multiLevelType w:val="hybridMultilevel"/>
    <w:tmpl w:val="F36AB8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576DD"/>
    <w:multiLevelType w:val="hybridMultilevel"/>
    <w:tmpl w:val="98ACAAC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489118E"/>
    <w:multiLevelType w:val="multilevel"/>
    <w:tmpl w:val="2B98C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240CA5"/>
    <w:multiLevelType w:val="hybridMultilevel"/>
    <w:tmpl w:val="889C3EA4"/>
    <w:lvl w:ilvl="0" w:tplc="B27E3F5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A6808ED"/>
    <w:multiLevelType w:val="hybridMultilevel"/>
    <w:tmpl w:val="457E5FB6"/>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0" w15:restartNumberingAfterBreak="0">
    <w:nsid w:val="600144A4"/>
    <w:multiLevelType w:val="hybridMultilevel"/>
    <w:tmpl w:val="1C8C9C52"/>
    <w:lvl w:ilvl="0" w:tplc="8D6499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F36C4F"/>
    <w:multiLevelType w:val="hybridMultilevel"/>
    <w:tmpl w:val="9D24D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6DA56F9"/>
    <w:multiLevelType w:val="hybridMultilevel"/>
    <w:tmpl w:val="CE8EAE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3955759">
    <w:abstractNumId w:val="5"/>
  </w:num>
  <w:num w:numId="2" w16cid:durableId="863010748">
    <w:abstractNumId w:val="7"/>
  </w:num>
  <w:num w:numId="3" w16cid:durableId="18366465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9899020">
    <w:abstractNumId w:val="10"/>
  </w:num>
  <w:num w:numId="5" w16cid:durableId="909273536">
    <w:abstractNumId w:val="0"/>
  </w:num>
  <w:num w:numId="6" w16cid:durableId="999700292">
    <w:abstractNumId w:val="1"/>
  </w:num>
  <w:num w:numId="7" w16cid:durableId="548808070">
    <w:abstractNumId w:val="6"/>
  </w:num>
  <w:num w:numId="8" w16cid:durableId="359822424">
    <w:abstractNumId w:val="2"/>
  </w:num>
  <w:num w:numId="9" w16cid:durableId="2063749461">
    <w:abstractNumId w:val="12"/>
  </w:num>
  <w:num w:numId="10" w16cid:durableId="118034422">
    <w:abstractNumId w:val="3"/>
  </w:num>
  <w:num w:numId="11" w16cid:durableId="99766953">
    <w:abstractNumId w:val="11"/>
  </w:num>
  <w:num w:numId="12" w16cid:durableId="1649086745">
    <w:abstractNumId w:val="4"/>
  </w:num>
  <w:num w:numId="13" w16cid:durableId="13378783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A9E"/>
    <w:rsid w:val="00002B47"/>
    <w:rsid w:val="00003305"/>
    <w:rsid w:val="0001038F"/>
    <w:rsid w:val="00016654"/>
    <w:rsid w:val="0002278B"/>
    <w:rsid w:val="00023E35"/>
    <w:rsid w:val="00024F1F"/>
    <w:rsid w:val="0003019C"/>
    <w:rsid w:val="00030C4F"/>
    <w:rsid w:val="00032F64"/>
    <w:rsid w:val="00033CD6"/>
    <w:rsid w:val="0004012F"/>
    <w:rsid w:val="00042F75"/>
    <w:rsid w:val="0004315A"/>
    <w:rsid w:val="00050937"/>
    <w:rsid w:val="000509B8"/>
    <w:rsid w:val="000525B7"/>
    <w:rsid w:val="000551EB"/>
    <w:rsid w:val="000620E6"/>
    <w:rsid w:val="00065A11"/>
    <w:rsid w:val="00067C33"/>
    <w:rsid w:val="0007050F"/>
    <w:rsid w:val="00071566"/>
    <w:rsid w:val="000716C4"/>
    <w:rsid w:val="00071CAD"/>
    <w:rsid w:val="00072F11"/>
    <w:rsid w:val="00073C0B"/>
    <w:rsid w:val="00074780"/>
    <w:rsid w:val="00074FF8"/>
    <w:rsid w:val="00075711"/>
    <w:rsid w:val="00076A1F"/>
    <w:rsid w:val="00080128"/>
    <w:rsid w:val="000854E1"/>
    <w:rsid w:val="00085E7A"/>
    <w:rsid w:val="00086914"/>
    <w:rsid w:val="00091723"/>
    <w:rsid w:val="00093AF9"/>
    <w:rsid w:val="000943A7"/>
    <w:rsid w:val="0009494B"/>
    <w:rsid w:val="00094AB2"/>
    <w:rsid w:val="00096F75"/>
    <w:rsid w:val="000A6CC9"/>
    <w:rsid w:val="000B057A"/>
    <w:rsid w:val="000B0957"/>
    <w:rsid w:val="000B43E9"/>
    <w:rsid w:val="000C0C78"/>
    <w:rsid w:val="000C1703"/>
    <w:rsid w:val="000C391C"/>
    <w:rsid w:val="000C4487"/>
    <w:rsid w:val="000C4975"/>
    <w:rsid w:val="000C573C"/>
    <w:rsid w:val="000C5A8B"/>
    <w:rsid w:val="000C7479"/>
    <w:rsid w:val="000D1498"/>
    <w:rsid w:val="000D3457"/>
    <w:rsid w:val="000D383B"/>
    <w:rsid w:val="000D6938"/>
    <w:rsid w:val="000D798C"/>
    <w:rsid w:val="000E07DB"/>
    <w:rsid w:val="000F09A5"/>
    <w:rsid w:val="000F3A5D"/>
    <w:rsid w:val="000F4074"/>
    <w:rsid w:val="000F4772"/>
    <w:rsid w:val="000F73DC"/>
    <w:rsid w:val="000F768A"/>
    <w:rsid w:val="001001B9"/>
    <w:rsid w:val="00102E26"/>
    <w:rsid w:val="00103555"/>
    <w:rsid w:val="00104387"/>
    <w:rsid w:val="001119D2"/>
    <w:rsid w:val="00112B51"/>
    <w:rsid w:val="001170B4"/>
    <w:rsid w:val="00127F41"/>
    <w:rsid w:val="0013006C"/>
    <w:rsid w:val="00132E23"/>
    <w:rsid w:val="00132EF9"/>
    <w:rsid w:val="00133C8A"/>
    <w:rsid w:val="001340EE"/>
    <w:rsid w:val="00137420"/>
    <w:rsid w:val="00137B77"/>
    <w:rsid w:val="00137E0C"/>
    <w:rsid w:val="001401DD"/>
    <w:rsid w:val="00141B4A"/>
    <w:rsid w:val="00141C16"/>
    <w:rsid w:val="00142D9A"/>
    <w:rsid w:val="001445A9"/>
    <w:rsid w:val="00145F8F"/>
    <w:rsid w:val="001470F7"/>
    <w:rsid w:val="00152403"/>
    <w:rsid w:val="0015283B"/>
    <w:rsid w:val="00153ED4"/>
    <w:rsid w:val="00156152"/>
    <w:rsid w:val="00156B3A"/>
    <w:rsid w:val="00161CF1"/>
    <w:rsid w:val="00164281"/>
    <w:rsid w:val="001656EC"/>
    <w:rsid w:val="001661A8"/>
    <w:rsid w:val="00167EB4"/>
    <w:rsid w:val="00170D5A"/>
    <w:rsid w:val="00171158"/>
    <w:rsid w:val="00171CAA"/>
    <w:rsid w:val="00173037"/>
    <w:rsid w:val="00173EAE"/>
    <w:rsid w:val="00184F56"/>
    <w:rsid w:val="00187EB9"/>
    <w:rsid w:val="00190985"/>
    <w:rsid w:val="001925D6"/>
    <w:rsid w:val="0019355A"/>
    <w:rsid w:val="00195DAA"/>
    <w:rsid w:val="00197290"/>
    <w:rsid w:val="001A1118"/>
    <w:rsid w:val="001A164E"/>
    <w:rsid w:val="001A29EC"/>
    <w:rsid w:val="001A720A"/>
    <w:rsid w:val="001B0EDF"/>
    <w:rsid w:val="001B1C3F"/>
    <w:rsid w:val="001B3195"/>
    <w:rsid w:val="001C1500"/>
    <w:rsid w:val="001C51F7"/>
    <w:rsid w:val="001D2BE9"/>
    <w:rsid w:val="001D36F2"/>
    <w:rsid w:val="001D55E8"/>
    <w:rsid w:val="001D62B9"/>
    <w:rsid w:val="001E01AB"/>
    <w:rsid w:val="001E1AC4"/>
    <w:rsid w:val="001E2CB5"/>
    <w:rsid w:val="001E53B6"/>
    <w:rsid w:val="001E5E45"/>
    <w:rsid w:val="001E634D"/>
    <w:rsid w:val="001F027D"/>
    <w:rsid w:val="001F0F2F"/>
    <w:rsid w:val="001F5195"/>
    <w:rsid w:val="002049FA"/>
    <w:rsid w:val="00204C97"/>
    <w:rsid w:val="00205491"/>
    <w:rsid w:val="002103F0"/>
    <w:rsid w:val="00210B72"/>
    <w:rsid w:val="00211C38"/>
    <w:rsid w:val="00211FF5"/>
    <w:rsid w:val="002125ED"/>
    <w:rsid w:val="00215EE8"/>
    <w:rsid w:val="00216B6F"/>
    <w:rsid w:val="00221330"/>
    <w:rsid w:val="00224C88"/>
    <w:rsid w:val="00227D09"/>
    <w:rsid w:val="0023444A"/>
    <w:rsid w:val="00236BBB"/>
    <w:rsid w:val="00241FBA"/>
    <w:rsid w:val="00242B15"/>
    <w:rsid w:val="00243D40"/>
    <w:rsid w:val="002462C9"/>
    <w:rsid w:val="002466B9"/>
    <w:rsid w:val="00254D9F"/>
    <w:rsid w:val="00255F87"/>
    <w:rsid w:val="00256392"/>
    <w:rsid w:val="0025FB30"/>
    <w:rsid w:val="00260265"/>
    <w:rsid w:val="00260E37"/>
    <w:rsid w:val="00260F11"/>
    <w:rsid w:val="00263376"/>
    <w:rsid w:val="00263A96"/>
    <w:rsid w:val="002735F6"/>
    <w:rsid w:val="00277FF4"/>
    <w:rsid w:val="00280ED7"/>
    <w:rsid w:val="00281C53"/>
    <w:rsid w:val="0028384A"/>
    <w:rsid w:val="002862B7"/>
    <w:rsid w:val="002935CB"/>
    <w:rsid w:val="00294D08"/>
    <w:rsid w:val="002A1EE7"/>
    <w:rsid w:val="002A215F"/>
    <w:rsid w:val="002A27D9"/>
    <w:rsid w:val="002A5337"/>
    <w:rsid w:val="002A5CE8"/>
    <w:rsid w:val="002B0536"/>
    <w:rsid w:val="002B08CC"/>
    <w:rsid w:val="002B608B"/>
    <w:rsid w:val="002B608D"/>
    <w:rsid w:val="002B6DE1"/>
    <w:rsid w:val="002C1AB0"/>
    <w:rsid w:val="002C3C43"/>
    <w:rsid w:val="002C4B2D"/>
    <w:rsid w:val="002C4EFD"/>
    <w:rsid w:val="002C5EE9"/>
    <w:rsid w:val="002C686C"/>
    <w:rsid w:val="002D1524"/>
    <w:rsid w:val="002D1895"/>
    <w:rsid w:val="002D22BC"/>
    <w:rsid w:val="002D2631"/>
    <w:rsid w:val="002D658C"/>
    <w:rsid w:val="002E0FA6"/>
    <w:rsid w:val="002E4971"/>
    <w:rsid w:val="002E6B26"/>
    <w:rsid w:val="002F1717"/>
    <w:rsid w:val="002F4D47"/>
    <w:rsid w:val="002F7FE0"/>
    <w:rsid w:val="00304616"/>
    <w:rsid w:val="00311ED4"/>
    <w:rsid w:val="00313CA2"/>
    <w:rsid w:val="00314914"/>
    <w:rsid w:val="003164D2"/>
    <w:rsid w:val="00317FBF"/>
    <w:rsid w:val="00323E36"/>
    <w:rsid w:val="003244C7"/>
    <w:rsid w:val="00330EBD"/>
    <w:rsid w:val="00331115"/>
    <w:rsid w:val="00333426"/>
    <w:rsid w:val="00336056"/>
    <w:rsid w:val="00336949"/>
    <w:rsid w:val="00336A15"/>
    <w:rsid w:val="00343121"/>
    <w:rsid w:val="00345F21"/>
    <w:rsid w:val="00347A98"/>
    <w:rsid w:val="00350ED8"/>
    <w:rsid w:val="003536D2"/>
    <w:rsid w:val="00357701"/>
    <w:rsid w:val="003619F2"/>
    <w:rsid w:val="00362A91"/>
    <w:rsid w:val="0036405F"/>
    <w:rsid w:val="003678DB"/>
    <w:rsid w:val="003724CE"/>
    <w:rsid w:val="00380AD9"/>
    <w:rsid w:val="003850B3"/>
    <w:rsid w:val="003874A6"/>
    <w:rsid w:val="00392036"/>
    <w:rsid w:val="00392C1F"/>
    <w:rsid w:val="00393EA9"/>
    <w:rsid w:val="0039775F"/>
    <w:rsid w:val="003A0EE9"/>
    <w:rsid w:val="003A26B3"/>
    <w:rsid w:val="003A446C"/>
    <w:rsid w:val="003A5F14"/>
    <w:rsid w:val="003B2D6C"/>
    <w:rsid w:val="003B78B6"/>
    <w:rsid w:val="003C03CE"/>
    <w:rsid w:val="003C3B57"/>
    <w:rsid w:val="003C3C24"/>
    <w:rsid w:val="003D19CC"/>
    <w:rsid w:val="003D3427"/>
    <w:rsid w:val="003D3A4F"/>
    <w:rsid w:val="003D4C76"/>
    <w:rsid w:val="003D4C8E"/>
    <w:rsid w:val="003E30BF"/>
    <w:rsid w:val="003E44D5"/>
    <w:rsid w:val="003E50FF"/>
    <w:rsid w:val="003E6374"/>
    <w:rsid w:val="003E6A5E"/>
    <w:rsid w:val="003F238D"/>
    <w:rsid w:val="003F5127"/>
    <w:rsid w:val="00401ADA"/>
    <w:rsid w:val="00407703"/>
    <w:rsid w:val="00411C6B"/>
    <w:rsid w:val="00414C6A"/>
    <w:rsid w:val="004150BC"/>
    <w:rsid w:val="004159F0"/>
    <w:rsid w:val="00415A63"/>
    <w:rsid w:val="00415F82"/>
    <w:rsid w:val="0042032E"/>
    <w:rsid w:val="00422371"/>
    <w:rsid w:val="0042597E"/>
    <w:rsid w:val="004270A9"/>
    <w:rsid w:val="0042773C"/>
    <w:rsid w:val="00427D24"/>
    <w:rsid w:val="00431911"/>
    <w:rsid w:val="00434198"/>
    <w:rsid w:val="00434330"/>
    <w:rsid w:val="0043714B"/>
    <w:rsid w:val="00442B88"/>
    <w:rsid w:val="0044674F"/>
    <w:rsid w:val="00452885"/>
    <w:rsid w:val="0045644E"/>
    <w:rsid w:val="00456721"/>
    <w:rsid w:val="00456CF2"/>
    <w:rsid w:val="00460606"/>
    <w:rsid w:val="00461C2A"/>
    <w:rsid w:val="00462070"/>
    <w:rsid w:val="00462327"/>
    <w:rsid w:val="0046401B"/>
    <w:rsid w:val="00465560"/>
    <w:rsid w:val="00466C3E"/>
    <w:rsid w:val="00471E0C"/>
    <w:rsid w:val="00480975"/>
    <w:rsid w:val="00480C39"/>
    <w:rsid w:val="0048209A"/>
    <w:rsid w:val="00482F75"/>
    <w:rsid w:val="00490283"/>
    <w:rsid w:val="0049033E"/>
    <w:rsid w:val="0049302C"/>
    <w:rsid w:val="00493540"/>
    <w:rsid w:val="00493D5A"/>
    <w:rsid w:val="00497506"/>
    <w:rsid w:val="004A0A4B"/>
    <w:rsid w:val="004A3287"/>
    <w:rsid w:val="004A36A1"/>
    <w:rsid w:val="004A7302"/>
    <w:rsid w:val="004A7583"/>
    <w:rsid w:val="004A78CB"/>
    <w:rsid w:val="004B555F"/>
    <w:rsid w:val="004B5B37"/>
    <w:rsid w:val="004B5BF9"/>
    <w:rsid w:val="004B5F43"/>
    <w:rsid w:val="004B6282"/>
    <w:rsid w:val="004C344B"/>
    <w:rsid w:val="004C52C1"/>
    <w:rsid w:val="004C7232"/>
    <w:rsid w:val="004C7E62"/>
    <w:rsid w:val="004D1CAF"/>
    <w:rsid w:val="004D50EA"/>
    <w:rsid w:val="004D5BE0"/>
    <w:rsid w:val="004D7A9E"/>
    <w:rsid w:val="004D7FF3"/>
    <w:rsid w:val="004E272F"/>
    <w:rsid w:val="004E4433"/>
    <w:rsid w:val="004E454F"/>
    <w:rsid w:val="004E5969"/>
    <w:rsid w:val="004F0CC3"/>
    <w:rsid w:val="004F2D80"/>
    <w:rsid w:val="004F5CC9"/>
    <w:rsid w:val="004F6316"/>
    <w:rsid w:val="004F67A0"/>
    <w:rsid w:val="00500C1F"/>
    <w:rsid w:val="005030DD"/>
    <w:rsid w:val="00506026"/>
    <w:rsid w:val="0051206E"/>
    <w:rsid w:val="00512B46"/>
    <w:rsid w:val="005142BF"/>
    <w:rsid w:val="005146CD"/>
    <w:rsid w:val="005165B0"/>
    <w:rsid w:val="00517E50"/>
    <w:rsid w:val="005209C2"/>
    <w:rsid w:val="00522AC1"/>
    <w:rsid w:val="00525B40"/>
    <w:rsid w:val="00526F60"/>
    <w:rsid w:val="00533C86"/>
    <w:rsid w:val="00533C94"/>
    <w:rsid w:val="00534F64"/>
    <w:rsid w:val="005402EA"/>
    <w:rsid w:val="00542097"/>
    <w:rsid w:val="00544EC3"/>
    <w:rsid w:val="00546D5B"/>
    <w:rsid w:val="00550BA4"/>
    <w:rsid w:val="00551483"/>
    <w:rsid w:val="0055148F"/>
    <w:rsid w:val="0055240D"/>
    <w:rsid w:val="005537A5"/>
    <w:rsid w:val="00556898"/>
    <w:rsid w:val="0055737A"/>
    <w:rsid w:val="00563D8D"/>
    <w:rsid w:val="0056736A"/>
    <w:rsid w:val="00567B6E"/>
    <w:rsid w:val="005705D7"/>
    <w:rsid w:val="00570A47"/>
    <w:rsid w:val="00570BE7"/>
    <w:rsid w:val="0057229F"/>
    <w:rsid w:val="00572BA9"/>
    <w:rsid w:val="00576131"/>
    <w:rsid w:val="0058110B"/>
    <w:rsid w:val="005814ED"/>
    <w:rsid w:val="005838B3"/>
    <w:rsid w:val="00584876"/>
    <w:rsid w:val="00585530"/>
    <w:rsid w:val="00585B92"/>
    <w:rsid w:val="00590FBD"/>
    <w:rsid w:val="00593604"/>
    <w:rsid w:val="00595093"/>
    <w:rsid w:val="005965AE"/>
    <w:rsid w:val="005A064C"/>
    <w:rsid w:val="005A0678"/>
    <w:rsid w:val="005A265D"/>
    <w:rsid w:val="005A45BF"/>
    <w:rsid w:val="005B3B21"/>
    <w:rsid w:val="005B54A8"/>
    <w:rsid w:val="005B67B3"/>
    <w:rsid w:val="005C2F12"/>
    <w:rsid w:val="005C3AD2"/>
    <w:rsid w:val="005C45D0"/>
    <w:rsid w:val="005C5F47"/>
    <w:rsid w:val="005C6537"/>
    <w:rsid w:val="005D2512"/>
    <w:rsid w:val="005D389E"/>
    <w:rsid w:val="005D4A5E"/>
    <w:rsid w:val="005D568E"/>
    <w:rsid w:val="005D784C"/>
    <w:rsid w:val="005E1E3A"/>
    <w:rsid w:val="005E25B3"/>
    <w:rsid w:val="005E3D17"/>
    <w:rsid w:val="005E5A75"/>
    <w:rsid w:val="005EA648"/>
    <w:rsid w:val="005F0759"/>
    <w:rsid w:val="005F3EB6"/>
    <w:rsid w:val="006002D4"/>
    <w:rsid w:val="00601D3E"/>
    <w:rsid w:val="006027BA"/>
    <w:rsid w:val="00603AF8"/>
    <w:rsid w:val="00606EF2"/>
    <w:rsid w:val="00613A5E"/>
    <w:rsid w:val="0061512C"/>
    <w:rsid w:val="006153D3"/>
    <w:rsid w:val="00621744"/>
    <w:rsid w:val="006221F4"/>
    <w:rsid w:val="00623558"/>
    <w:rsid w:val="00631A4A"/>
    <w:rsid w:val="00631D7A"/>
    <w:rsid w:val="006347EE"/>
    <w:rsid w:val="00636071"/>
    <w:rsid w:val="00641641"/>
    <w:rsid w:val="0064183C"/>
    <w:rsid w:val="00646779"/>
    <w:rsid w:val="00646A19"/>
    <w:rsid w:val="00650763"/>
    <w:rsid w:val="00651526"/>
    <w:rsid w:val="00653583"/>
    <w:rsid w:val="0065361C"/>
    <w:rsid w:val="00656A57"/>
    <w:rsid w:val="00664EE8"/>
    <w:rsid w:val="00670017"/>
    <w:rsid w:val="00670152"/>
    <w:rsid w:val="0067076D"/>
    <w:rsid w:val="0067312A"/>
    <w:rsid w:val="00673BA7"/>
    <w:rsid w:val="00680120"/>
    <w:rsid w:val="006802C3"/>
    <w:rsid w:val="00680E9A"/>
    <w:rsid w:val="00683B0F"/>
    <w:rsid w:val="00683C15"/>
    <w:rsid w:val="00685BF6"/>
    <w:rsid w:val="00685C39"/>
    <w:rsid w:val="006860F8"/>
    <w:rsid w:val="00687785"/>
    <w:rsid w:val="0069019D"/>
    <w:rsid w:val="0069113A"/>
    <w:rsid w:val="0069554D"/>
    <w:rsid w:val="00696223"/>
    <w:rsid w:val="00697199"/>
    <w:rsid w:val="006A4183"/>
    <w:rsid w:val="006A6717"/>
    <w:rsid w:val="006A71BF"/>
    <w:rsid w:val="006B3972"/>
    <w:rsid w:val="006C0471"/>
    <w:rsid w:val="006C63B2"/>
    <w:rsid w:val="006D16E3"/>
    <w:rsid w:val="006D1F36"/>
    <w:rsid w:val="006D6AA4"/>
    <w:rsid w:val="006E0E86"/>
    <w:rsid w:val="006E2EDD"/>
    <w:rsid w:val="006E5904"/>
    <w:rsid w:val="006E609F"/>
    <w:rsid w:val="006F2D52"/>
    <w:rsid w:val="006F476D"/>
    <w:rsid w:val="006F534D"/>
    <w:rsid w:val="006F68FF"/>
    <w:rsid w:val="006F741D"/>
    <w:rsid w:val="006F7430"/>
    <w:rsid w:val="00703929"/>
    <w:rsid w:val="007050E4"/>
    <w:rsid w:val="00705314"/>
    <w:rsid w:val="0071033B"/>
    <w:rsid w:val="00711CCF"/>
    <w:rsid w:val="00713218"/>
    <w:rsid w:val="00713D54"/>
    <w:rsid w:val="007160CD"/>
    <w:rsid w:val="00720953"/>
    <w:rsid w:val="0072219A"/>
    <w:rsid w:val="00722D77"/>
    <w:rsid w:val="00725714"/>
    <w:rsid w:val="007262C9"/>
    <w:rsid w:val="007310CD"/>
    <w:rsid w:val="00731F56"/>
    <w:rsid w:val="007325E5"/>
    <w:rsid w:val="00733111"/>
    <w:rsid w:val="0073391E"/>
    <w:rsid w:val="0073497E"/>
    <w:rsid w:val="00737261"/>
    <w:rsid w:val="00740156"/>
    <w:rsid w:val="00740FFB"/>
    <w:rsid w:val="00743580"/>
    <w:rsid w:val="00743EAE"/>
    <w:rsid w:val="0075279B"/>
    <w:rsid w:val="007548CA"/>
    <w:rsid w:val="0075775F"/>
    <w:rsid w:val="00758C63"/>
    <w:rsid w:val="007605EE"/>
    <w:rsid w:val="00761BD8"/>
    <w:rsid w:val="00763BEA"/>
    <w:rsid w:val="00764B42"/>
    <w:rsid w:val="00765FC8"/>
    <w:rsid w:val="00767FA2"/>
    <w:rsid w:val="007721E7"/>
    <w:rsid w:val="00773C62"/>
    <w:rsid w:val="007740C1"/>
    <w:rsid w:val="00774624"/>
    <w:rsid w:val="007804F2"/>
    <w:rsid w:val="007862F8"/>
    <w:rsid w:val="00790CAE"/>
    <w:rsid w:val="00791117"/>
    <w:rsid w:val="00793FB1"/>
    <w:rsid w:val="00794C02"/>
    <w:rsid w:val="00794F98"/>
    <w:rsid w:val="007958B2"/>
    <w:rsid w:val="007A005F"/>
    <w:rsid w:val="007A3525"/>
    <w:rsid w:val="007A4B55"/>
    <w:rsid w:val="007A591F"/>
    <w:rsid w:val="007A63B6"/>
    <w:rsid w:val="007A7E26"/>
    <w:rsid w:val="007B0980"/>
    <w:rsid w:val="007B1DB1"/>
    <w:rsid w:val="007B66B7"/>
    <w:rsid w:val="007C4CFC"/>
    <w:rsid w:val="007C5D18"/>
    <w:rsid w:val="007C6479"/>
    <w:rsid w:val="007C6821"/>
    <w:rsid w:val="007C6F5F"/>
    <w:rsid w:val="007C79D8"/>
    <w:rsid w:val="007E0588"/>
    <w:rsid w:val="007E31FB"/>
    <w:rsid w:val="007E540A"/>
    <w:rsid w:val="007F0036"/>
    <w:rsid w:val="007F2F1A"/>
    <w:rsid w:val="007F7421"/>
    <w:rsid w:val="0080210A"/>
    <w:rsid w:val="0080284A"/>
    <w:rsid w:val="008047F0"/>
    <w:rsid w:val="00806826"/>
    <w:rsid w:val="00807472"/>
    <w:rsid w:val="008079EA"/>
    <w:rsid w:val="00811684"/>
    <w:rsid w:val="008126A2"/>
    <w:rsid w:val="0081396C"/>
    <w:rsid w:val="00813C17"/>
    <w:rsid w:val="00813E79"/>
    <w:rsid w:val="008148B4"/>
    <w:rsid w:val="008257DB"/>
    <w:rsid w:val="0083329D"/>
    <w:rsid w:val="0083354F"/>
    <w:rsid w:val="00835202"/>
    <w:rsid w:val="0083752E"/>
    <w:rsid w:val="00841397"/>
    <w:rsid w:val="0084615C"/>
    <w:rsid w:val="00847090"/>
    <w:rsid w:val="008477DB"/>
    <w:rsid w:val="00853719"/>
    <w:rsid w:val="00855E91"/>
    <w:rsid w:val="008560C2"/>
    <w:rsid w:val="00856831"/>
    <w:rsid w:val="008571AE"/>
    <w:rsid w:val="0086011F"/>
    <w:rsid w:val="00864C39"/>
    <w:rsid w:val="00865802"/>
    <w:rsid w:val="00865E71"/>
    <w:rsid w:val="00871C3D"/>
    <w:rsid w:val="00872945"/>
    <w:rsid w:val="00874681"/>
    <w:rsid w:val="008757E8"/>
    <w:rsid w:val="0087588A"/>
    <w:rsid w:val="00875B8A"/>
    <w:rsid w:val="008768C1"/>
    <w:rsid w:val="00883DAA"/>
    <w:rsid w:val="00886C9C"/>
    <w:rsid w:val="00891B0D"/>
    <w:rsid w:val="00892F15"/>
    <w:rsid w:val="00894D5C"/>
    <w:rsid w:val="00897DD5"/>
    <w:rsid w:val="008A17FF"/>
    <w:rsid w:val="008A527B"/>
    <w:rsid w:val="008A540A"/>
    <w:rsid w:val="008A720A"/>
    <w:rsid w:val="008B0E52"/>
    <w:rsid w:val="008B12AD"/>
    <w:rsid w:val="008B36F0"/>
    <w:rsid w:val="008B4CC6"/>
    <w:rsid w:val="008C03D0"/>
    <w:rsid w:val="008C6F32"/>
    <w:rsid w:val="008C7D75"/>
    <w:rsid w:val="008D7283"/>
    <w:rsid w:val="008D7D14"/>
    <w:rsid w:val="008E199C"/>
    <w:rsid w:val="008E22FE"/>
    <w:rsid w:val="008E4EB9"/>
    <w:rsid w:val="008E5113"/>
    <w:rsid w:val="008E78E5"/>
    <w:rsid w:val="008F3C61"/>
    <w:rsid w:val="008F5E32"/>
    <w:rsid w:val="008F71B6"/>
    <w:rsid w:val="008F7A10"/>
    <w:rsid w:val="00907B6F"/>
    <w:rsid w:val="00907DAC"/>
    <w:rsid w:val="009111DF"/>
    <w:rsid w:val="00911E49"/>
    <w:rsid w:val="00912C7F"/>
    <w:rsid w:val="00912CEE"/>
    <w:rsid w:val="00916DF9"/>
    <w:rsid w:val="0091749A"/>
    <w:rsid w:val="00920E18"/>
    <w:rsid w:val="009215C4"/>
    <w:rsid w:val="00921CF7"/>
    <w:rsid w:val="00923E37"/>
    <w:rsid w:val="00930323"/>
    <w:rsid w:val="009307C2"/>
    <w:rsid w:val="009332B4"/>
    <w:rsid w:val="00933ACD"/>
    <w:rsid w:val="00934B2D"/>
    <w:rsid w:val="00935CBD"/>
    <w:rsid w:val="00937314"/>
    <w:rsid w:val="00937C35"/>
    <w:rsid w:val="0094119B"/>
    <w:rsid w:val="00942151"/>
    <w:rsid w:val="009453A2"/>
    <w:rsid w:val="0094732F"/>
    <w:rsid w:val="009476C7"/>
    <w:rsid w:val="00947800"/>
    <w:rsid w:val="009518EE"/>
    <w:rsid w:val="00953F7C"/>
    <w:rsid w:val="00956F03"/>
    <w:rsid w:val="00956F20"/>
    <w:rsid w:val="009600C8"/>
    <w:rsid w:val="00961E04"/>
    <w:rsid w:val="0096400F"/>
    <w:rsid w:val="009672E3"/>
    <w:rsid w:val="00971073"/>
    <w:rsid w:val="00972538"/>
    <w:rsid w:val="00972D43"/>
    <w:rsid w:val="00975DEC"/>
    <w:rsid w:val="00981201"/>
    <w:rsid w:val="00981D7E"/>
    <w:rsid w:val="00981E21"/>
    <w:rsid w:val="00984C90"/>
    <w:rsid w:val="00985828"/>
    <w:rsid w:val="00991C2F"/>
    <w:rsid w:val="00993B36"/>
    <w:rsid w:val="009965AE"/>
    <w:rsid w:val="009978D4"/>
    <w:rsid w:val="009A1019"/>
    <w:rsid w:val="009A41F7"/>
    <w:rsid w:val="009A47B7"/>
    <w:rsid w:val="009A79EF"/>
    <w:rsid w:val="009B2A17"/>
    <w:rsid w:val="009C071F"/>
    <w:rsid w:val="009C6D17"/>
    <w:rsid w:val="009D1C8F"/>
    <w:rsid w:val="009D26F4"/>
    <w:rsid w:val="009D4CC4"/>
    <w:rsid w:val="009E0E22"/>
    <w:rsid w:val="009F25A4"/>
    <w:rsid w:val="009F2FB2"/>
    <w:rsid w:val="00A04DF6"/>
    <w:rsid w:val="00A05708"/>
    <w:rsid w:val="00A05A9F"/>
    <w:rsid w:val="00A05E86"/>
    <w:rsid w:val="00A069F7"/>
    <w:rsid w:val="00A06BDD"/>
    <w:rsid w:val="00A07190"/>
    <w:rsid w:val="00A11097"/>
    <w:rsid w:val="00A11F47"/>
    <w:rsid w:val="00A13CDD"/>
    <w:rsid w:val="00A202E1"/>
    <w:rsid w:val="00A25A98"/>
    <w:rsid w:val="00A269EF"/>
    <w:rsid w:val="00A31AF8"/>
    <w:rsid w:val="00A35097"/>
    <w:rsid w:val="00A37439"/>
    <w:rsid w:val="00A37B1F"/>
    <w:rsid w:val="00A451C0"/>
    <w:rsid w:val="00A45CEB"/>
    <w:rsid w:val="00A50756"/>
    <w:rsid w:val="00A544D7"/>
    <w:rsid w:val="00A54AEB"/>
    <w:rsid w:val="00A55DE3"/>
    <w:rsid w:val="00A57021"/>
    <w:rsid w:val="00A5747D"/>
    <w:rsid w:val="00A5753D"/>
    <w:rsid w:val="00A63EC7"/>
    <w:rsid w:val="00A64870"/>
    <w:rsid w:val="00A70E81"/>
    <w:rsid w:val="00A7120F"/>
    <w:rsid w:val="00A73475"/>
    <w:rsid w:val="00A74455"/>
    <w:rsid w:val="00A75523"/>
    <w:rsid w:val="00A764D5"/>
    <w:rsid w:val="00A77425"/>
    <w:rsid w:val="00A775A6"/>
    <w:rsid w:val="00A80CED"/>
    <w:rsid w:val="00A84B89"/>
    <w:rsid w:val="00A8559B"/>
    <w:rsid w:val="00A90BB0"/>
    <w:rsid w:val="00A94B6F"/>
    <w:rsid w:val="00A9635C"/>
    <w:rsid w:val="00AA044B"/>
    <w:rsid w:val="00AA092B"/>
    <w:rsid w:val="00AA295A"/>
    <w:rsid w:val="00AA29B3"/>
    <w:rsid w:val="00AA3A9F"/>
    <w:rsid w:val="00AA6674"/>
    <w:rsid w:val="00AC288D"/>
    <w:rsid w:val="00AD0580"/>
    <w:rsid w:val="00AD2A03"/>
    <w:rsid w:val="00AD4164"/>
    <w:rsid w:val="00AD47AF"/>
    <w:rsid w:val="00AE217A"/>
    <w:rsid w:val="00AE2BF8"/>
    <w:rsid w:val="00AE2C6E"/>
    <w:rsid w:val="00AE4163"/>
    <w:rsid w:val="00AE4197"/>
    <w:rsid w:val="00AE504A"/>
    <w:rsid w:val="00AE594E"/>
    <w:rsid w:val="00AF7FA5"/>
    <w:rsid w:val="00B003E3"/>
    <w:rsid w:val="00B0102A"/>
    <w:rsid w:val="00B10B4B"/>
    <w:rsid w:val="00B10CAA"/>
    <w:rsid w:val="00B140C1"/>
    <w:rsid w:val="00B1711D"/>
    <w:rsid w:val="00B2113F"/>
    <w:rsid w:val="00B21523"/>
    <w:rsid w:val="00B33FD7"/>
    <w:rsid w:val="00B37886"/>
    <w:rsid w:val="00B4092E"/>
    <w:rsid w:val="00B42062"/>
    <w:rsid w:val="00B421E6"/>
    <w:rsid w:val="00B45497"/>
    <w:rsid w:val="00B519F2"/>
    <w:rsid w:val="00B5452D"/>
    <w:rsid w:val="00B55A86"/>
    <w:rsid w:val="00B605E3"/>
    <w:rsid w:val="00B651EF"/>
    <w:rsid w:val="00B655ED"/>
    <w:rsid w:val="00B67E4C"/>
    <w:rsid w:val="00B712FE"/>
    <w:rsid w:val="00B72577"/>
    <w:rsid w:val="00B821C0"/>
    <w:rsid w:val="00B831AD"/>
    <w:rsid w:val="00B84FF0"/>
    <w:rsid w:val="00B91BA7"/>
    <w:rsid w:val="00B93887"/>
    <w:rsid w:val="00B94792"/>
    <w:rsid w:val="00BA05A7"/>
    <w:rsid w:val="00BA0E6F"/>
    <w:rsid w:val="00BA63C0"/>
    <w:rsid w:val="00BB4AC0"/>
    <w:rsid w:val="00BC240B"/>
    <w:rsid w:val="00BC2BB2"/>
    <w:rsid w:val="00BC438C"/>
    <w:rsid w:val="00BC6F3C"/>
    <w:rsid w:val="00BC7B6C"/>
    <w:rsid w:val="00BD39CB"/>
    <w:rsid w:val="00BD48AF"/>
    <w:rsid w:val="00BD4D5B"/>
    <w:rsid w:val="00BD525A"/>
    <w:rsid w:val="00BD615F"/>
    <w:rsid w:val="00BD617E"/>
    <w:rsid w:val="00BE0642"/>
    <w:rsid w:val="00BE097D"/>
    <w:rsid w:val="00BE4375"/>
    <w:rsid w:val="00BE53DC"/>
    <w:rsid w:val="00BE72A8"/>
    <w:rsid w:val="00BE7CAD"/>
    <w:rsid w:val="00BF23AD"/>
    <w:rsid w:val="00BF3163"/>
    <w:rsid w:val="00BF6DF2"/>
    <w:rsid w:val="00C01C47"/>
    <w:rsid w:val="00C03C2B"/>
    <w:rsid w:val="00C0494E"/>
    <w:rsid w:val="00C10910"/>
    <w:rsid w:val="00C134CD"/>
    <w:rsid w:val="00C2285F"/>
    <w:rsid w:val="00C22A9D"/>
    <w:rsid w:val="00C264A0"/>
    <w:rsid w:val="00C306B8"/>
    <w:rsid w:val="00C33130"/>
    <w:rsid w:val="00C357B2"/>
    <w:rsid w:val="00C3673C"/>
    <w:rsid w:val="00C42971"/>
    <w:rsid w:val="00C430C5"/>
    <w:rsid w:val="00C43A65"/>
    <w:rsid w:val="00C44026"/>
    <w:rsid w:val="00C44087"/>
    <w:rsid w:val="00C46895"/>
    <w:rsid w:val="00C469E4"/>
    <w:rsid w:val="00C504FB"/>
    <w:rsid w:val="00C505B6"/>
    <w:rsid w:val="00C505E3"/>
    <w:rsid w:val="00C53175"/>
    <w:rsid w:val="00C54D81"/>
    <w:rsid w:val="00C56620"/>
    <w:rsid w:val="00C57B10"/>
    <w:rsid w:val="00C5A927"/>
    <w:rsid w:val="00C6087B"/>
    <w:rsid w:val="00C61E84"/>
    <w:rsid w:val="00C701BB"/>
    <w:rsid w:val="00C73680"/>
    <w:rsid w:val="00C76C7E"/>
    <w:rsid w:val="00C77ED3"/>
    <w:rsid w:val="00C82C0C"/>
    <w:rsid w:val="00C84B1A"/>
    <w:rsid w:val="00C85149"/>
    <w:rsid w:val="00C92AB1"/>
    <w:rsid w:val="00C93B44"/>
    <w:rsid w:val="00C950D2"/>
    <w:rsid w:val="00C964AB"/>
    <w:rsid w:val="00CA0884"/>
    <w:rsid w:val="00CA19B6"/>
    <w:rsid w:val="00CA40D1"/>
    <w:rsid w:val="00CA5CFB"/>
    <w:rsid w:val="00CB0A1F"/>
    <w:rsid w:val="00CB49B0"/>
    <w:rsid w:val="00CB6A0A"/>
    <w:rsid w:val="00CB7416"/>
    <w:rsid w:val="00CB7FD7"/>
    <w:rsid w:val="00CC2D19"/>
    <w:rsid w:val="00CC36CC"/>
    <w:rsid w:val="00CC6FF0"/>
    <w:rsid w:val="00CC6FFE"/>
    <w:rsid w:val="00CC7CE5"/>
    <w:rsid w:val="00CD3BFC"/>
    <w:rsid w:val="00CD64F3"/>
    <w:rsid w:val="00CD6846"/>
    <w:rsid w:val="00CD7DE1"/>
    <w:rsid w:val="00CE0034"/>
    <w:rsid w:val="00CE0984"/>
    <w:rsid w:val="00CE3422"/>
    <w:rsid w:val="00CE40C4"/>
    <w:rsid w:val="00CE54F5"/>
    <w:rsid w:val="00CF01E1"/>
    <w:rsid w:val="00CF17EE"/>
    <w:rsid w:val="00CF1ABE"/>
    <w:rsid w:val="00CF2CAE"/>
    <w:rsid w:val="00CF4D0A"/>
    <w:rsid w:val="00CF5955"/>
    <w:rsid w:val="00CF7401"/>
    <w:rsid w:val="00CF7893"/>
    <w:rsid w:val="00D036DA"/>
    <w:rsid w:val="00D11CD4"/>
    <w:rsid w:val="00D130D8"/>
    <w:rsid w:val="00D16790"/>
    <w:rsid w:val="00D17994"/>
    <w:rsid w:val="00D22FF0"/>
    <w:rsid w:val="00D25265"/>
    <w:rsid w:val="00D2587E"/>
    <w:rsid w:val="00D27FB4"/>
    <w:rsid w:val="00D30F22"/>
    <w:rsid w:val="00D3110C"/>
    <w:rsid w:val="00D31852"/>
    <w:rsid w:val="00D340DF"/>
    <w:rsid w:val="00D435D4"/>
    <w:rsid w:val="00D449F9"/>
    <w:rsid w:val="00D52A78"/>
    <w:rsid w:val="00D54387"/>
    <w:rsid w:val="00D6511F"/>
    <w:rsid w:val="00D6561F"/>
    <w:rsid w:val="00D82E17"/>
    <w:rsid w:val="00D84F65"/>
    <w:rsid w:val="00D85901"/>
    <w:rsid w:val="00D87D1A"/>
    <w:rsid w:val="00D90419"/>
    <w:rsid w:val="00D9045B"/>
    <w:rsid w:val="00D9367A"/>
    <w:rsid w:val="00D951E1"/>
    <w:rsid w:val="00D967FE"/>
    <w:rsid w:val="00DA27F8"/>
    <w:rsid w:val="00DA35F7"/>
    <w:rsid w:val="00DA6747"/>
    <w:rsid w:val="00DB2F0B"/>
    <w:rsid w:val="00DB49C1"/>
    <w:rsid w:val="00DB5079"/>
    <w:rsid w:val="00DC5808"/>
    <w:rsid w:val="00DD2B2A"/>
    <w:rsid w:val="00DD491B"/>
    <w:rsid w:val="00DD7809"/>
    <w:rsid w:val="00DD7BE4"/>
    <w:rsid w:val="00DE029D"/>
    <w:rsid w:val="00DE25F9"/>
    <w:rsid w:val="00DF08C0"/>
    <w:rsid w:val="00E05AE9"/>
    <w:rsid w:val="00E1285C"/>
    <w:rsid w:val="00E12FDE"/>
    <w:rsid w:val="00E137C7"/>
    <w:rsid w:val="00E17AB2"/>
    <w:rsid w:val="00E203B7"/>
    <w:rsid w:val="00E221E2"/>
    <w:rsid w:val="00E22251"/>
    <w:rsid w:val="00E227EC"/>
    <w:rsid w:val="00E239D4"/>
    <w:rsid w:val="00E25631"/>
    <w:rsid w:val="00E2563C"/>
    <w:rsid w:val="00E27426"/>
    <w:rsid w:val="00E27677"/>
    <w:rsid w:val="00E312FF"/>
    <w:rsid w:val="00E36D6C"/>
    <w:rsid w:val="00E408AD"/>
    <w:rsid w:val="00E41079"/>
    <w:rsid w:val="00E4410F"/>
    <w:rsid w:val="00E46060"/>
    <w:rsid w:val="00E46B2E"/>
    <w:rsid w:val="00E4739E"/>
    <w:rsid w:val="00E47F42"/>
    <w:rsid w:val="00E56680"/>
    <w:rsid w:val="00E66583"/>
    <w:rsid w:val="00E71EB1"/>
    <w:rsid w:val="00E72CE9"/>
    <w:rsid w:val="00E73A1D"/>
    <w:rsid w:val="00E76A65"/>
    <w:rsid w:val="00E80485"/>
    <w:rsid w:val="00E80BC7"/>
    <w:rsid w:val="00E80D1E"/>
    <w:rsid w:val="00E81634"/>
    <w:rsid w:val="00E83699"/>
    <w:rsid w:val="00E84572"/>
    <w:rsid w:val="00E8750C"/>
    <w:rsid w:val="00E95F25"/>
    <w:rsid w:val="00E96CEA"/>
    <w:rsid w:val="00EA1180"/>
    <w:rsid w:val="00EA2D94"/>
    <w:rsid w:val="00EA4A3A"/>
    <w:rsid w:val="00EB1E27"/>
    <w:rsid w:val="00EB3DA6"/>
    <w:rsid w:val="00EB42B6"/>
    <w:rsid w:val="00EB5E2A"/>
    <w:rsid w:val="00EC11E9"/>
    <w:rsid w:val="00EC234B"/>
    <w:rsid w:val="00EC7E0A"/>
    <w:rsid w:val="00ED0293"/>
    <w:rsid w:val="00ED199E"/>
    <w:rsid w:val="00ED32C3"/>
    <w:rsid w:val="00ED5FE9"/>
    <w:rsid w:val="00ED7CCC"/>
    <w:rsid w:val="00EE2415"/>
    <w:rsid w:val="00EF7C26"/>
    <w:rsid w:val="00F005FC"/>
    <w:rsid w:val="00F01155"/>
    <w:rsid w:val="00F0199C"/>
    <w:rsid w:val="00F02695"/>
    <w:rsid w:val="00F05DB6"/>
    <w:rsid w:val="00F0660A"/>
    <w:rsid w:val="00F1030A"/>
    <w:rsid w:val="00F10846"/>
    <w:rsid w:val="00F10FCD"/>
    <w:rsid w:val="00F1182B"/>
    <w:rsid w:val="00F125E9"/>
    <w:rsid w:val="00F152E4"/>
    <w:rsid w:val="00F17321"/>
    <w:rsid w:val="00F1748B"/>
    <w:rsid w:val="00F177E3"/>
    <w:rsid w:val="00F200B6"/>
    <w:rsid w:val="00F20A02"/>
    <w:rsid w:val="00F20A8A"/>
    <w:rsid w:val="00F20C4B"/>
    <w:rsid w:val="00F216DF"/>
    <w:rsid w:val="00F24358"/>
    <w:rsid w:val="00F24CF3"/>
    <w:rsid w:val="00F2586D"/>
    <w:rsid w:val="00F25E4B"/>
    <w:rsid w:val="00F27CA7"/>
    <w:rsid w:val="00F33D55"/>
    <w:rsid w:val="00F3496F"/>
    <w:rsid w:val="00F36FCA"/>
    <w:rsid w:val="00F40A1E"/>
    <w:rsid w:val="00F51715"/>
    <w:rsid w:val="00F525C8"/>
    <w:rsid w:val="00F53315"/>
    <w:rsid w:val="00F57ED1"/>
    <w:rsid w:val="00F61135"/>
    <w:rsid w:val="00F61D69"/>
    <w:rsid w:val="00F64C5B"/>
    <w:rsid w:val="00F65E4D"/>
    <w:rsid w:val="00F673C0"/>
    <w:rsid w:val="00F77D34"/>
    <w:rsid w:val="00F800FA"/>
    <w:rsid w:val="00F8011D"/>
    <w:rsid w:val="00F825F4"/>
    <w:rsid w:val="00F82B59"/>
    <w:rsid w:val="00F8394C"/>
    <w:rsid w:val="00F851FA"/>
    <w:rsid w:val="00F85CCC"/>
    <w:rsid w:val="00F93BC6"/>
    <w:rsid w:val="00F94434"/>
    <w:rsid w:val="00F9445D"/>
    <w:rsid w:val="00F95984"/>
    <w:rsid w:val="00F973C1"/>
    <w:rsid w:val="00FA0882"/>
    <w:rsid w:val="00FA2A42"/>
    <w:rsid w:val="00FA31C0"/>
    <w:rsid w:val="00FA36B3"/>
    <w:rsid w:val="00FB4E75"/>
    <w:rsid w:val="00FB6FC4"/>
    <w:rsid w:val="00FC0C84"/>
    <w:rsid w:val="00FC19BF"/>
    <w:rsid w:val="00FC2366"/>
    <w:rsid w:val="00FC2FC8"/>
    <w:rsid w:val="00FC6AB7"/>
    <w:rsid w:val="00FC6E9A"/>
    <w:rsid w:val="00FD610E"/>
    <w:rsid w:val="00FE0ADE"/>
    <w:rsid w:val="00FE2B74"/>
    <w:rsid w:val="00FE3207"/>
    <w:rsid w:val="00FE37E2"/>
    <w:rsid w:val="00FE6288"/>
    <w:rsid w:val="00FF427B"/>
    <w:rsid w:val="00FF5D76"/>
    <w:rsid w:val="00FF62CF"/>
    <w:rsid w:val="018622EC"/>
    <w:rsid w:val="018BF23D"/>
    <w:rsid w:val="01A225D3"/>
    <w:rsid w:val="01B19B37"/>
    <w:rsid w:val="01DAF3EE"/>
    <w:rsid w:val="01EE973D"/>
    <w:rsid w:val="020558F6"/>
    <w:rsid w:val="029A4373"/>
    <w:rsid w:val="02A49603"/>
    <w:rsid w:val="02C52173"/>
    <w:rsid w:val="02E0E877"/>
    <w:rsid w:val="02EB895C"/>
    <w:rsid w:val="033B9577"/>
    <w:rsid w:val="03430AD5"/>
    <w:rsid w:val="03658978"/>
    <w:rsid w:val="044CD21B"/>
    <w:rsid w:val="04515EE5"/>
    <w:rsid w:val="04B86660"/>
    <w:rsid w:val="04C4733B"/>
    <w:rsid w:val="04EF2C37"/>
    <w:rsid w:val="04FA2821"/>
    <w:rsid w:val="05196700"/>
    <w:rsid w:val="054FDE20"/>
    <w:rsid w:val="0550A6EF"/>
    <w:rsid w:val="0562A1F6"/>
    <w:rsid w:val="059EBAD3"/>
    <w:rsid w:val="05D65DF6"/>
    <w:rsid w:val="05DFF5DF"/>
    <w:rsid w:val="06031250"/>
    <w:rsid w:val="0623DB47"/>
    <w:rsid w:val="0651A809"/>
    <w:rsid w:val="0659B6B1"/>
    <w:rsid w:val="06A10532"/>
    <w:rsid w:val="0743B7DE"/>
    <w:rsid w:val="07B4D1D2"/>
    <w:rsid w:val="08038BEC"/>
    <w:rsid w:val="083DD9F4"/>
    <w:rsid w:val="08658CDE"/>
    <w:rsid w:val="0886FA45"/>
    <w:rsid w:val="08CA37B5"/>
    <w:rsid w:val="08CB5F94"/>
    <w:rsid w:val="08D65B95"/>
    <w:rsid w:val="08E0075C"/>
    <w:rsid w:val="08E45913"/>
    <w:rsid w:val="09614FBC"/>
    <w:rsid w:val="09A1B0DF"/>
    <w:rsid w:val="0A29CDD2"/>
    <w:rsid w:val="0AA8DE92"/>
    <w:rsid w:val="0B431F87"/>
    <w:rsid w:val="0B4E1CBA"/>
    <w:rsid w:val="0B9473B8"/>
    <w:rsid w:val="0B95CB32"/>
    <w:rsid w:val="0BD3B45A"/>
    <w:rsid w:val="0CF34361"/>
    <w:rsid w:val="0D0E2B2D"/>
    <w:rsid w:val="0D68E1EF"/>
    <w:rsid w:val="0D990DEB"/>
    <w:rsid w:val="0DA1CF12"/>
    <w:rsid w:val="0E7026D2"/>
    <w:rsid w:val="0EB976F6"/>
    <w:rsid w:val="0F40A748"/>
    <w:rsid w:val="0F639DB2"/>
    <w:rsid w:val="0F7938C3"/>
    <w:rsid w:val="0F841521"/>
    <w:rsid w:val="0FB54697"/>
    <w:rsid w:val="0FD592FC"/>
    <w:rsid w:val="0FFD416D"/>
    <w:rsid w:val="102F1D71"/>
    <w:rsid w:val="1095CA03"/>
    <w:rsid w:val="11A931DD"/>
    <w:rsid w:val="11DC4252"/>
    <w:rsid w:val="12299133"/>
    <w:rsid w:val="12319A64"/>
    <w:rsid w:val="123B7325"/>
    <w:rsid w:val="12BEE847"/>
    <w:rsid w:val="12D39FD4"/>
    <w:rsid w:val="13454DE7"/>
    <w:rsid w:val="139124E5"/>
    <w:rsid w:val="13A00D7D"/>
    <w:rsid w:val="13B7412E"/>
    <w:rsid w:val="13DB3BB2"/>
    <w:rsid w:val="13DCE3C7"/>
    <w:rsid w:val="1450FD41"/>
    <w:rsid w:val="147870F5"/>
    <w:rsid w:val="14BD8F25"/>
    <w:rsid w:val="14CA5F45"/>
    <w:rsid w:val="14E11E48"/>
    <w:rsid w:val="1500CDEA"/>
    <w:rsid w:val="152A3BE8"/>
    <w:rsid w:val="152E1935"/>
    <w:rsid w:val="15CF9996"/>
    <w:rsid w:val="163F03B7"/>
    <w:rsid w:val="1655EAA0"/>
    <w:rsid w:val="1684D44C"/>
    <w:rsid w:val="1698BCE7"/>
    <w:rsid w:val="16A0B58D"/>
    <w:rsid w:val="16DCCFD9"/>
    <w:rsid w:val="16F6D72F"/>
    <w:rsid w:val="17050B87"/>
    <w:rsid w:val="171AD14C"/>
    <w:rsid w:val="1729B434"/>
    <w:rsid w:val="173859F3"/>
    <w:rsid w:val="17696639"/>
    <w:rsid w:val="176B69F7"/>
    <w:rsid w:val="17ADE656"/>
    <w:rsid w:val="17C4DD53"/>
    <w:rsid w:val="1818BF0A"/>
    <w:rsid w:val="181F2391"/>
    <w:rsid w:val="183FAEB1"/>
    <w:rsid w:val="188FFF2A"/>
    <w:rsid w:val="18A5CF6C"/>
    <w:rsid w:val="18C9356B"/>
    <w:rsid w:val="196F16C6"/>
    <w:rsid w:val="19927015"/>
    <w:rsid w:val="19B48F6B"/>
    <w:rsid w:val="19DFE9D1"/>
    <w:rsid w:val="1AD87FFB"/>
    <w:rsid w:val="1ADE40CB"/>
    <w:rsid w:val="1AECAFED"/>
    <w:rsid w:val="1B0B1304"/>
    <w:rsid w:val="1B2B5681"/>
    <w:rsid w:val="1B3EF7D0"/>
    <w:rsid w:val="1B7D797A"/>
    <w:rsid w:val="1B910A5B"/>
    <w:rsid w:val="1BB1C84C"/>
    <w:rsid w:val="1BDD30F4"/>
    <w:rsid w:val="1C4F2495"/>
    <w:rsid w:val="1C6CFC5F"/>
    <w:rsid w:val="1CCFDAFB"/>
    <w:rsid w:val="1CF9C620"/>
    <w:rsid w:val="1CFF7047"/>
    <w:rsid w:val="1D139D51"/>
    <w:rsid w:val="1D48C67A"/>
    <w:rsid w:val="1D790155"/>
    <w:rsid w:val="1DD61D8E"/>
    <w:rsid w:val="1EB38B07"/>
    <w:rsid w:val="1F14D1B6"/>
    <w:rsid w:val="1F73CE1E"/>
    <w:rsid w:val="1F767BDC"/>
    <w:rsid w:val="209AB2F6"/>
    <w:rsid w:val="210DBAC3"/>
    <w:rsid w:val="218A65EA"/>
    <w:rsid w:val="21D4A8FC"/>
    <w:rsid w:val="22368357"/>
    <w:rsid w:val="225DCFC1"/>
    <w:rsid w:val="225F289E"/>
    <w:rsid w:val="22A250AA"/>
    <w:rsid w:val="2335868D"/>
    <w:rsid w:val="233C086B"/>
    <w:rsid w:val="23620247"/>
    <w:rsid w:val="2378A8AF"/>
    <w:rsid w:val="23872227"/>
    <w:rsid w:val="23A96740"/>
    <w:rsid w:val="23CF1A7C"/>
    <w:rsid w:val="23DA7943"/>
    <w:rsid w:val="23E8A7E2"/>
    <w:rsid w:val="242BF4AD"/>
    <w:rsid w:val="2442D43D"/>
    <w:rsid w:val="24D3C11B"/>
    <w:rsid w:val="25215520"/>
    <w:rsid w:val="26277A00"/>
    <w:rsid w:val="26479B52"/>
    <w:rsid w:val="269AFFF9"/>
    <w:rsid w:val="26FFE02C"/>
    <w:rsid w:val="2709F47A"/>
    <w:rsid w:val="275AF8F6"/>
    <w:rsid w:val="275CCB2E"/>
    <w:rsid w:val="28023D97"/>
    <w:rsid w:val="28051931"/>
    <w:rsid w:val="284FC5FA"/>
    <w:rsid w:val="28AD9ECB"/>
    <w:rsid w:val="29137E67"/>
    <w:rsid w:val="29167473"/>
    <w:rsid w:val="29590522"/>
    <w:rsid w:val="29899117"/>
    <w:rsid w:val="2A88A28E"/>
    <w:rsid w:val="2A94BB24"/>
    <w:rsid w:val="2AB7A4DF"/>
    <w:rsid w:val="2B240CCE"/>
    <w:rsid w:val="2B321EF3"/>
    <w:rsid w:val="2B395062"/>
    <w:rsid w:val="2BC78293"/>
    <w:rsid w:val="2C1F7465"/>
    <w:rsid w:val="2C42011F"/>
    <w:rsid w:val="2C5AB4EC"/>
    <w:rsid w:val="2CC93B0A"/>
    <w:rsid w:val="2D56B28B"/>
    <w:rsid w:val="2D602570"/>
    <w:rsid w:val="2D98AFEA"/>
    <w:rsid w:val="2DD2D6F3"/>
    <w:rsid w:val="2DD3A987"/>
    <w:rsid w:val="2E82D1E7"/>
    <w:rsid w:val="2E8BB13B"/>
    <w:rsid w:val="2EDFAE9F"/>
    <w:rsid w:val="2F0F19B0"/>
    <w:rsid w:val="2F31C0FD"/>
    <w:rsid w:val="2FBEB4FC"/>
    <w:rsid w:val="30241019"/>
    <w:rsid w:val="30536981"/>
    <w:rsid w:val="30626A47"/>
    <w:rsid w:val="316076DB"/>
    <w:rsid w:val="31DDB2A0"/>
    <w:rsid w:val="31DDB61C"/>
    <w:rsid w:val="3235F255"/>
    <w:rsid w:val="324A6766"/>
    <w:rsid w:val="32888E02"/>
    <w:rsid w:val="32C76708"/>
    <w:rsid w:val="330CF5FD"/>
    <w:rsid w:val="331BB656"/>
    <w:rsid w:val="333EB381"/>
    <w:rsid w:val="33922247"/>
    <w:rsid w:val="339A0B09"/>
    <w:rsid w:val="339F8D6F"/>
    <w:rsid w:val="3475C565"/>
    <w:rsid w:val="34A4172C"/>
    <w:rsid w:val="34D39242"/>
    <w:rsid w:val="34F5BB8E"/>
    <w:rsid w:val="34FBC70C"/>
    <w:rsid w:val="34FF3FD5"/>
    <w:rsid w:val="356B1F86"/>
    <w:rsid w:val="35724D84"/>
    <w:rsid w:val="36CAC41B"/>
    <w:rsid w:val="371DC59D"/>
    <w:rsid w:val="371DD889"/>
    <w:rsid w:val="37B7C2C1"/>
    <w:rsid w:val="382D7D6B"/>
    <w:rsid w:val="382DDFB8"/>
    <w:rsid w:val="383B89CC"/>
    <w:rsid w:val="38AB7AC1"/>
    <w:rsid w:val="38B1D2AB"/>
    <w:rsid w:val="38B5A13C"/>
    <w:rsid w:val="39026ACE"/>
    <w:rsid w:val="39C94DCC"/>
    <w:rsid w:val="3A6BAB0F"/>
    <w:rsid w:val="3B67E76D"/>
    <w:rsid w:val="3B88A387"/>
    <w:rsid w:val="3B90910D"/>
    <w:rsid w:val="3BB56F33"/>
    <w:rsid w:val="3BCA9F95"/>
    <w:rsid w:val="3C7A9B04"/>
    <w:rsid w:val="3CA40287"/>
    <w:rsid w:val="3CE74C5A"/>
    <w:rsid w:val="3CEA91AD"/>
    <w:rsid w:val="3D04C91D"/>
    <w:rsid w:val="3D39F150"/>
    <w:rsid w:val="3D40ED4F"/>
    <w:rsid w:val="3D4396D2"/>
    <w:rsid w:val="3DB9A5DD"/>
    <w:rsid w:val="3E14576A"/>
    <w:rsid w:val="3E220C76"/>
    <w:rsid w:val="3E2F9EE5"/>
    <w:rsid w:val="3E3200FE"/>
    <w:rsid w:val="3E69F45E"/>
    <w:rsid w:val="3E98A33F"/>
    <w:rsid w:val="3EB31E30"/>
    <w:rsid w:val="3EE4CF10"/>
    <w:rsid w:val="3EF49550"/>
    <w:rsid w:val="3F0AF62F"/>
    <w:rsid w:val="4080535E"/>
    <w:rsid w:val="40C0F143"/>
    <w:rsid w:val="414FD79D"/>
    <w:rsid w:val="419B04AD"/>
    <w:rsid w:val="41A19520"/>
    <w:rsid w:val="41DFFFAC"/>
    <w:rsid w:val="42034AD9"/>
    <w:rsid w:val="428E20B5"/>
    <w:rsid w:val="42A38DBB"/>
    <w:rsid w:val="42CAEE74"/>
    <w:rsid w:val="436B5F81"/>
    <w:rsid w:val="4379C78E"/>
    <w:rsid w:val="438908F8"/>
    <w:rsid w:val="438AD302"/>
    <w:rsid w:val="439EF722"/>
    <w:rsid w:val="43E48E66"/>
    <w:rsid w:val="43ED4239"/>
    <w:rsid w:val="43EEF46E"/>
    <w:rsid w:val="446D1447"/>
    <w:rsid w:val="44717DC7"/>
    <w:rsid w:val="44963549"/>
    <w:rsid w:val="44DC7B35"/>
    <w:rsid w:val="44E3E12F"/>
    <w:rsid w:val="450CBF29"/>
    <w:rsid w:val="453F29CC"/>
    <w:rsid w:val="45526023"/>
    <w:rsid w:val="4561E02D"/>
    <w:rsid w:val="4580422F"/>
    <w:rsid w:val="46784B96"/>
    <w:rsid w:val="468A1EB9"/>
    <w:rsid w:val="46AFAE2D"/>
    <w:rsid w:val="46C90191"/>
    <w:rsid w:val="477ADE1A"/>
    <w:rsid w:val="48454C15"/>
    <w:rsid w:val="48537832"/>
    <w:rsid w:val="48AAEE8E"/>
    <w:rsid w:val="48C8A17D"/>
    <w:rsid w:val="48FD5361"/>
    <w:rsid w:val="49142431"/>
    <w:rsid w:val="495C7BA5"/>
    <w:rsid w:val="499C478F"/>
    <w:rsid w:val="49E865D3"/>
    <w:rsid w:val="4A3958E9"/>
    <w:rsid w:val="4A6471DE"/>
    <w:rsid w:val="4A6BB2CC"/>
    <w:rsid w:val="4AD8142B"/>
    <w:rsid w:val="4AEB78C5"/>
    <w:rsid w:val="4C00423F"/>
    <w:rsid w:val="4C5895D4"/>
    <w:rsid w:val="4C62CCED"/>
    <w:rsid w:val="4CC4F060"/>
    <w:rsid w:val="4CF5C2CF"/>
    <w:rsid w:val="4D0C7F1B"/>
    <w:rsid w:val="4E8EC828"/>
    <w:rsid w:val="4EDE5599"/>
    <w:rsid w:val="4F11D5EB"/>
    <w:rsid w:val="4F2E8342"/>
    <w:rsid w:val="4F8D7D4F"/>
    <w:rsid w:val="503FB652"/>
    <w:rsid w:val="50A2F274"/>
    <w:rsid w:val="50CF4382"/>
    <w:rsid w:val="50D19D80"/>
    <w:rsid w:val="51DADEE0"/>
    <w:rsid w:val="525C017C"/>
    <w:rsid w:val="52877FB0"/>
    <w:rsid w:val="52890FAE"/>
    <w:rsid w:val="52AB7BDD"/>
    <w:rsid w:val="52C29599"/>
    <w:rsid w:val="532A826F"/>
    <w:rsid w:val="53C74424"/>
    <w:rsid w:val="53D31018"/>
    <w:rsid w:val="53E0B545"/>
    <w:rsid w:val="5406C992"/>
    <w:rsid w:val="54474C3E"/>
    <w:rsid w:val="54673CCE"/>
    <w:rsid w:val="546DA155"/>
    <w:rsid w:val="5479C758"/>
    <w:rsid w:val="54F033B9"/>
    <w:rsid w:val="5557F661"/>
    <w:rsid w:val="55631485"/>
    <w:rsid w:val="55D0C9BD"/>
    <w:rsid w:val="55EAE2C9"/>
    <w:rsid w:val="562831B3"/>
    <w:rsid w:val="56945022"/>
    <w:rsid w:val="57867818"/>
    <w:rsid w:val="58943811"/>
    <w:rsid w:val="58CAA1F8"/>
    <w:rsid w:val="593ACE38"/>
    <w:rsid w:val="597BD2CA"/>
    <w:rsid w:val="59919A9F"/>
    <w:rsid w:val="59CC439D"/>
    <w:rsid w:val="5A692E8D"/>
    <w:rsid w:val="5A6E7244"/>
    <w:rsid w:val="5AFA5B0D"/>
    <w:rsid w:val="5B3FCE18"/>
    <w:rsid w:val="5B5E8C12"/>
    <w:rsid w:val="5B63093C"/>
    <w:rsid w:val="5BE77843"/>
    <w:rsid w:val="5C146DCB"/>
    <w:rsid w:val="5C4E3644"/>
    <w:rsid w:val="5C67BAF8"/>
    <w:rsid w:val="5CC88439"/>
    <w:rsid w:val="5CD7E38D"/>
    <w:rsid w:val="5D34D431"/>
    <w:rsid w:val="5E854B0D"/>
    <w:rsid w:val="5EC9993D"/>
    <w:rsid w:val="5EDADDFE"/>
    <w:rsid w:val="5EF27592"/>
    <w:rsid w:val="5F31385C"/>
    <w:rsid w:val="5FC318B7"/>
    <w:rsid w:val="5FC32C86"/>
    <w:rsid w:val="6012DBF8"/>
    <w:rsid w:val="60C51E83"/>
    <w:rsid w:val="60C7A394"/>
    <w:rsid w:val="61040DCF"/>
    <w:rsid w:val="610AACC0"/>
    <w:rsid w:val="614A3419"/>
    <w:rsid w:val="617A06D7"/>
    <w:rsid w:val="61EFD83D"/>
    <w:rsid w:val="61F7089B"/>
    <w:rsid w:val="6268D591"/>
    <w:rsid w:val="629B7767"/>
    <w:rsid w:val="62F089A3"/>
    <w:rsid w:val="63ABC4D7"/>
    <w:rsid w:val="63E9DFF5"/>
    <w:rsid w:val="641EBB0F"/>
    <w:rsid w:val="6431490A"/>
    <w:rsid w:val="644716FB"/>
    <w:rsid w:val="649B340D"/>
    <w:rsid w:val="64C3CE78"/>
    <w:rsid w:val="65271CD1"/>
    <w:rsid w:val="656CF19C"/>
    <w:rsid w:val="659F28BF"/>
    <w:rsid w:val="65E94189"/>
    <w:rsid w:val="660D71B0"/>
    <w:rsid w:val="6638853E"/>
    <w:rsid w:val="663E557D"/>
    <w:rsid w:val="665ACEE4"/>
    <w:rsid w:val="66645A4F"/>
    <w:rsid w:val="675D3B94"/>
    <w:rsid w:val="6773DF3C"/>
    <w:rsid w:val="677BE86D"/>
    <w:rsid w:val="67809CB7"/>
    <w:rsid w:val="67F69F45"/>
    <w:rsid w:val="6819E297"/>
    <w:rsid w:val="6884AA75"/>
    <w:rsid w:val="68D8459F"/>
    <w:rsid w:val="691C6D18"/>
    <w:rsid w:val="69AAE0C8"/>
    <w:rsid w:val="69DC208F"/>
    <w:rsid w:val="6A13AD4C"/>
    <w:rsid w:val="6A1E5AEE"/>
    <w:rsid w:val="6ABB76B5"/>
    <w:rsid w:val="6AEE4146"/>
    <w:rsid w:val="6AEF0378"/>
    <w:rsid w:val="6B120FD5"/>
    <w:rsid w:val="6B2626F2"/>
    <w:rsid w:val="6BBCF406"/>
    <w:rsid w:val="6C85BED7"/>
    <w:rsid w:val="6CC23DF5"/>
    <w:rsid w:val="6CD70F6D"/>
    <w:rsid w:val="6CFCD22C"/>
    <w:rsid w:val="6D51C736"/>
    <w:rsid w:val="6DBDAEF8"/>
    <w:rsid w:val="6E018D69"/>
    <w:rsid w:val="6E3EBAEE"/>
    <w:rsid w:val="6E802FA9"/>
    <w:rsid w:val="6EB4BD1B"/>
    <w:rsid w:val="6ED0F0F5"/>
    <w:rsid w:val="6F5DFD99"/>
    <w:rsid w:val="6FC1FB68"/>
    <w:rsid w:val="6FF3C43F"/>
    <w:rsid w:val="70113951"/>
    <w:rsid w:val="70234B2E"/>
    <w:rsid w:val="7031CB3A"/>
    <w:rsid w:val="70D9748F"/>
    <w:rsid w:val="70F74422"/>
    <w:rsid w:val="715E4180"/>
    <w:rsid w:val="717C10F6"/>
    <w:rsid w:val="71E76EE3"/>
    <w:rsid w:val="73369D15"/>
    <w:rsid w:val="7367CF0B"/>
    <w:rsid w:val="741A70EC"/>
    <w:rsid w:val="745F1FBF"/>
    <w:rsid w:val="7460CC35"/>
    <w:rsid w:val="747BFB2F"/>
    <w:rsid w:val="74DEDFD8"/>
    <w:rsid w:val="74E1DFC8"/>
    <w:rsid w:val="751A23D4"/>
    <w:rsid w:val="754A47FF"/>
    <w:rsid w:val="7563B0F6"/>
    <w:rsid w:val="7576D9AA"/>
    <w:rsid w:val="7580953C"/>
    <w:rsid w:val="75D39B8A"/>
    <w:rsid w:val="75FAF020"/>
    <w:rsid w:val="75FBE9A1"/>
    <w:rsid w:val="760F8C93"/>
    <w:rsid w:val="76247E73"/>
    <w:rsid w:val="763FE951"/>
    <w:rsid w:val="771C6F1A"/>
    <w:rsid w:val="7742C746"/>
    <w:rsid w:val="77618F29"/>
    <w:rsid w:val="779EAE07"/>
    <w:rsid w:val="77DF0ED1"/>
    <w:rsid w:val="77ED1FD5"/>
    <w:rsid w:val="7820D59D"/>
    <w:rsid w:val="78330B78"/>
    <w:rsid w:val="78CAE43E"/>
    <w:rsid w:val="79109040"/>
    <w:rsid w:val="7A4248BE"/>
    <w:rsid w:val="7A579BBB"/>
    <w:rsid w:val="7A603794"/>
    <w:rsid w:val="7A952793"/>
    <w:rsid w:val="7ACAAB5D"/>
    <w:rsid w:val="7AD64EC9"/>
    <w:rsid w:val="7B11EFF0"/>
    <w:rsid w:val="7BB3B0EC"/>
    <w:rsid w:val="7C13BFD7"/>
    <w:rsid w:val="7C21A893"/>
    <w:rsid w:val="7C6B2B25"/>
    <w:rsid w:val="7C93EC85"/>
    <w:rsid w:val="7CECF1AD"/>
    <w:rsid w:val="7CEE5A6D"/>
    <w:rsid w:val="7CFAB8C3"/>
    <w:rsid w:val="7D0DEDD9"/>
    <w:rsid w:val="7D71B1EE"/>
    <w:rsid w:val="7D811E63"/>
    <w:rsid w:val="7DAF9038"/>
    <w:rsid w:val="7DCA8C34"/>
    <w:rsid w:val="7E068110"/>
    <w:rsid w:val="7E1340CD"/>
    <w:rsid w:val="7E4D808C"/>
    <w:rsid w:val="7E64F5C4"/>
    <w:rsid w:val="7E8A2ACE"/>
    <w:rsid w:val="7EA3532B"/>
    <w:rsid w:val="7EB6F67A"/>
    <w:rsid w:val="7EF7910D"/>
    <w:rsid w:val="7F7D2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5C6F4"/>
  <w15:chartTrackingRefBased/>
  <w15:docId w15:val="{57120622-B4E0-400E-B8D4-3BDEC8E9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0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A9E"/>
    <w:pPr>
      <w:tabs>
        <w:tab w:val="center" w:pos="4680"/>
        <w:tab w:val="right" w:pos="9360"/>
      </w:tabs>
    </w:pPr>
  </w:style>
  <w:style w:type="character" w:customStyle="1" w:styleId="HeaderChar">
    <w:name w:val="Header Char"/>
    <w:basedOn w:val="DefaultParagraphFont"/>
    <w:link w:val="Header"/>
    <w:uiPriority w:val="99"/>
    <w:rsid w:val="004D7A9E"/>
  </w:style>
  <w:style w:type="paragraph" w:styleId="Footer">
    <w:name w:val="footer"/>
    <w:basedOn w:val="Normal"/>
    <w:link w:val="FooterChar"/>
    <w:uiPriority w:val="99"/>
    <w:unhideWhenUsed/>
    <w:rsid w:val="004D7A9E"/>
    <w:pPr>
      <w:tabs>
        <w:tab w:val="center" w:pos="4680"/>
        <w:tab w:val="right" w:pos="9360"/>
      </w:tabs>
    </w:pPr>
  </w:style>
  <w:style w:type="character" w:customStyle="1" w:styleId="FooterChar">
    <w:name w:val="Footer Char"/>
    <w:basedOn w:val="DefaultParagraphFont"/>
    <w:link w:val="Footer"/>
    <w:uiPriority w:val="99"/>
    <w:rsid w:val="004D7A9E"/>
  </w:style>
  <w:style w:type="character" w:styleId="Hyperlink">
    <w:name w:val="Hyperlink"/>
    <w:basedOn w:val="DefaultParagraphFont"/>
    <w:uiPriority w:val="99"/>
    <w:unhideWhenUsed/>
    <w:rsid w:val="004D7A9E"/>
    <w:rPr>
      <w:color w:val="0563C1" w:themeColor="hyperlink"/>
      <w:u w:val="single"/>
    </w:rPr>
  </w:style>
  <w:style w:type="paragraph" w:styleId="BalloonText">
    <w:name w:val="Balloon Text"/>
    <w:basedOn w:val="Normal"/>
    <w:link w:val="BalloonTextChar"/>
    <w:uiPriority w:val="99"/>
    <w:semiHidden/>
    <w:unhideWhenUsed/>
    <w:rsid w:val="00CD3B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BFC"/>
    <w:rPr>
      <w:rFonts w:ascii="Segoe UI" w:hAnsi="Segoe UI" w:cs="Segoe UI"/>
      <w:sz w:val="18"/>
      <w:szCs w:val="18"/>
    </w:rPr>
  </w:style>
  <w:style w:type="table" w:styleId="TableGrid">
    <w:name w:val="Table Grid"/>
    <w:basedOn w:val="TableNormal"/>
    <w:uiPriority w:val="39"/>
    <w:rsid w:val="003D3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w:basedOn w:val="Normal"/>
    <w:link w:val="ListParagraphChar"/>
    <w:uiPriority w:val="34"/>
    <w:qFormat/>
    <w:rsid w:val="005F0759"/>
    <w:pPr>
      <w:ind w:left="720"/>
      <w:contextualSpacing/>
    </w:pPr>
  </w:style>
  <w:style w:type="character" w:styleId="UnresolvedMention">
    <w:name w:val="Unresolved Mention"/>
    <w:basedOn w:val="DefaultParagraphFont"/>
    <w:uiPriority w:val="99"/>
    <w:semiHidden/>
    <w:unhideWhenUsed/>
    <w:rsid w:val="00E221E2"/>
    <w:rPr>
      <w:color w:val="605E5C"/>
      <w:shd w:val="clear" w:color="auto" w:fill="E1DFDD"/>
    </w:rPr>
  </w:style>
  <w:style w:type="paragraph" w:customStyle="1" w:styleId="Default">
    <w:name w:val="Default"/>
    <w:rsid w:val="00102E26"/>
    <w:pPr>
      <w:autoSpaceDE w:val="0"/>
      <w:autoSpaceDN w:val="0"/>
      <w:adjustRightInd w:val="0"/>
      <w:spacing w:after="0" w:line="240" w:lineRule="auto"/>
    </w:pPr>
    <w:rPr>
      <w:rFonts w:ascii="Trebuchet MS" w:hAnsi="Trebuchet MS" w:cs="Trebuchet MS"/>
      <w:color w:val="000000"/>
      <w:sz w:val="24"/>
      <w:szCs w:val="24"/>
      <w:lang w:val="en-GB"/>
    </w:rPr>
  </w:style>
  <w:style w:type="paragraph" w:styleId="FootnoteText">
    <w:name w:val="footnote text"/>
    <w:basedOn w:val="Normal"/>
    <w:link w:val="FootnoteTextChar"/>
    <w:uiPriority w:val="99"/>
    <w:semiHidden/>
    <w:unhideWhenUsed/>
    <w:rsid w:val="000D798C"/>
    <w:rPr>
      <w:sz w:val="20"/>
      <w:szCs w:val="20"/>
    </w:rPr>
  </w:style>
  <w:style w:type="character" w:customStyle="1" w:styleId="FootnoteTextChar">
    <w:name w:val="Footnote Text Char"/>
    <w:basedOn w:val="DefaultParagraphFont"/>
    <w:link w:val="FootnoteText"/>
    <w:uiPriority w:val="99"/>
    <w:semiHidden/>
    <w:rsid w:val="000D798C"/>
    <w:rPr>
      <w:rFonts w:ascii="Calibri" w:hAnsi="Calibri" w:cs="Calibri"/>
      <w:sz w:val="20"/>
      <w:szCs w:val="20"/>
    </w:rPr>
  </w:style>
  <w:style w:type="character" w:styleId="FootnoteReference">
    <w:name w:val="footnote reference"/>
    <w:basedOn w:val="DefaultParagraphFont"/>
    <w:uiPriority w:val="99"/>
    <w:semiHidden/>
    <w:unhideWhenUsed/>
    <w:rsid w:val="000D798C"/>
    <w:rPr>
      <w:vertAlign w:val="superscript"/>
    </w:rPr>
  </w:style>
  <w:style w:type="character" w:customStyle="1" w:styleId="ListParagraphChar">
    <w:name w:val="List Paragraph Char"/>
    <w:aliases w:val="List paragraph Char"/>
    <w:link w:val="ListParagraph"/>
    <w:uiPriority w:val="34"/>
    <w:locked/>
    <w:rsid w:val="00733111"/>
    <w:rPr>
      <w:rFonts w:ascii="Calibri" w:hAnsi="Calibri" w:cs="Calibri"/>
    </w:rPr>
  </w:style>
  <w:style w:type="paragraph" w:styleId="Revision">
    <w:name w:val="Revision"/>
    <w:hidden/>
    <w:uiPriority w:val="99"/>
    <w:semiHidden/>
    <w:rsid w:val="00E84572"/>
    <w:pPr>
      <w:spacing w:after="0" w:line="240" w:lineRule="auto"/>
    </w:pPr>
    <w:rPr>
      <w:rFonts w:ascii="Calibri" w:hAnsi="Calibri" w:cs="Calibri"/>
    </w:rPr>
  </w:style>
  <w:style w:type="paragraph" w:styleId="NormalWeb">
    <w:name w:val="Normal (Web)"/>
    <w:basedOn w:val="Normal"/>
    <w:uiPriority w:val="99"/>
    <w:unhideWhenUsed/>
    <w:rsid w:val="00442B88"/>
    <w:pPr>
      <w:spacing w:before="100" w:beforeAutospacing="1" w:after="100" w:afterAutospacing="1"/>
    </w:pPr>
    <w:rPr>
      <w:rFonts w:ascii="Times New Roman" w:eastAsia="Times New Roman" w:hAnsi="Times New Roman" w:cs="Times New Roman"/>
      <w:sz w:val="24"/>
      <w:szCs w:val="24"/>
      <w:lang w:val="nl-BE" w:eastAsia="nl-BE"/>
    </w:rPr>
  </w:style>
  <w:style w:type="paragraph" w:styleId="Caption">
    <w:name w:val="caption"/>
    <w:basedOn w:val="Normal"/>
    <w:next w:val="Normal"/>
    <w:uiPriority w:val="35"/>
    <w:unhideWhenUsed/>
    <w:qFormat/>
    <w:rsid w:val="00A544D7"/>
    <w:pPr>
      <w:spacing w:after="200"/>
      <w:jc w:val="both"/>
    </w:pPr>
    <w:rPr>
      <w:rFonts w:ascii="GT Walsheim Pro" w:hAnsi="GT Walsheim Pro" w:cstheme="minorBidi"/>
      <w:i/>
      <w:iCs/>
      <w:color w:val="44546A" w:themeColor="text2"/>
      <w:szCs w:val="1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7255">
      <w:bodyDiv w:val="1"/>
      <w:marLeft w:val="0"/>
      <w:marRight w:val="0"/>
      <w:marTop w:val="0"/>
      <w:marBottom w:val="0"/>
      <w:divBdr>
        <w:top w:val="none" w:sz="0" w:space="0" w:color="auto"/>
        <w:left w:val="none" w:sz="0" w:space="0" w:color="auto"/>
        <w:bottom w:val="none" w:sz="0" w:space="0" w:color="auto"/>
        <w:right w:val="none" w:sz="0" w:space="0" w:color="auto"/>
      </w:divBdr>
    </w:div>
    <w:div w:id="120267762">
      <w:bodyDiv w:val="1"/>
      <w:marLeft w:val="0"/>
      <w:marRight w:val="0"/>
      <w:marTop w:val="0"/>
      <w:marBottom w:val="0"/>
      <w:divBdr>
        <w:top w:val="none" w:sz="0" w:space="0" w:color="auto"/>
        <w:left w:val="none" w:sz="0" w:space="0" w:color="auto"/>
        <w:bottom w:val="none" w:sz="0" w:space="0" w:color="auto"/>
        <w:right w:val="none" w:sz="0" w:space="0" w:color="auto"/>
      </w:divBdr>
    </w:div>
    <w:div w:id="175387785">
      <w:bodyDiv w:val="1"/>
      <w:marLeft w:val="0"/>
      <w:marRight w:val="0"/>
      <w:marTop w:val="0"/>
      <w:marBottom w:val="0"/>
      <w:divBdr>
        <w:top w:val="none" w:sz="0" w:space="0" w:color="auto"/>
        <w:left w:val="none" w:sz="0" w:space="0" w:color="auto"/>
        <w:bottom w:val="none" w:sz="0" w:space="0" w:color="auto"/>
        <w:right w:val="none" w:sz="0" w:space="0" w:color="auto"/>
      </w:divBdr>
    </w:div>
    <w:div w:id="202208733">
      <w:bodyDiv w:val="1"/>
      <w:marLeft w:val="0"/>
      <w:marRight w:val="0"/>
      <w:marTop w:val="0"/>
      <w:marBottom w:val="0"/>
      <w:divBdr>
        <w:top w:val="none" w:sz="0" w:space="0" w:color="auto"/>
        <w:left w:val="none" w:sz="0" w:space="0" w:color="auto"/>
        <w:bottom w:val="none" w:sz="0" w:space="0" w:color="auto"/>
        <w:right w:val="none" w:sz="0" w:space="0" w:color="auto"/>
      </w:divBdr>
    </w:div>
    <w:div w:id="224531326">
      <w:bodyDiv w:val="1"/>
      <w:marLeft w:val="0"/>
      <w:marRight w:val="0"/>
      <w:marTop w:val="0"/>
      <w:marBottom w:val="0"/>
      <w:divBdr>
        <w:top w:val="none" w:sz="0" w:space="0" w:color="auto"/>
        <w:left w:val="none" w:sz="0" w:space="0" w:color="auto"/>
        <w:bottom w:val="none" w:sz="0" w:space="0" w:color="auto"/>
        <w:right w:val="none" w:sz="0" w:space="0" w:color="auto"/>
      </w:divBdr>
    </w:div>
    <w:div w:id="723722992">
      <w:bodyDiv w:val="1"/>
      <w:marLeft w:val="0"/>
      <w:marRight w:val="0"/>
      <w:marTop w:val="0"/>
      <w:marBottom w:val="0"/>
      <w:divBdr>
        <w:top w:val="none" w:sz="0" w:space="0" w:color="auto"/>
        <w:left w:val="none" w:sz="0" w:space="0" w:color="auto"/>
        <w:bottom w:val="none" w:sz="0" w:space="0" w:color="auto"/>
        <w:right w:val="none" w:sz="0" w:space="0" w:color="auto"/>
      </w:divBdr>
    </w:div>
    <w:div w:id="1060400240">
      <w:bodyDiv w:val="1"/>
      <w:marLeft w:val="0"/>
      <w:marRight w:val="0"/>
      <w:marTop w:val="0"/>
      <w:marBottom w:val="0"/>
      <w:divBdr>
        <w:top w:val="none" w:sz="0" w:space="0" w:color="auto"/>
        <w:left w:val="none" w:sz="0" w:space="0" w:color="auto"/>
        <w:bottom w:val="none" w:sz="0" w:space="0" w:color="auto"/>
        <w:right w:val="none" w:sz="0" w:space="0" w:color="auto"/>
      </w:divBdr>
      <w:divsChild>
        <w:div w:id="799494401">
          <w:marLeft w:val="0"/>
          <w:marRight w:val="0"/>
          <w:marTop w:val="0"/>
          <w:marBottom w:val="0"/>
          <w:divBdr>
            <w:top w:val="none" w:sz="0" w:space="0" w:color="auto"/>
            <w:left w:val="none" w:sz="0" w:space="0" w:color="auto"/>
            <w:bottom w:val="none" w:sz="0" w:space="0" w:color="auto"/>
            <w:right w:val="none" w:sz="0" w:space="0" w:color="auto"/>
          </w:divBdr>
        </w:div>
      </w:divsChild>
    </w:div>
    <w:div w:id="1221555687">
      <w:bodyDiv w:val="1"/>
      <w:marLeft w:val="0"/>
      <w:marRight w:val="0"/>
      <w:marTop w:val="0"/>
      <w:marBottom w:val="0"/>
      <w:divBdr>
        <w:top w:val="none" w:sz="0" w:space="0" w:color="auto"/>
        <w:left w:val="none" w:sz="0" w:space="0" w:color="auto"/>
        <w:bottom w:val="none" w:sz="0" w:space="0" w:color="auto"/>
        <w:right w:val="none" w:sz="0" w:space="0" w:color="auto"/>
      </w:divBdr>
    </w:div>
    <w:div w:id="205214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oneers-ports.e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20/10/relationships/intelligence" Target="intelligence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6b88493-a865-49b9-b502-6098bd4e94c2" xsi:nil="true"/>
    <lcf76f155ced4ddcb4097134ff3c332f xmlns="a61dd786-7e6d-49b8-839c-25748bb0e75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799E7085526448A49B74892894ACF8" ma:contentTypeVersion="14" ma:contentTypeDescription="Create a new document." ma:contentTypeScope="" ma:versionID="5d91e00f44aac633dd99e63a2968d98f">
  <xsd:schema xmlns:xsd="http://www.w3.org/2001/XMLSchema" xmlns:xs="http://www.w3.org/2001/XMLSchema" xmlns:p="http://schemas.microsoft.com/office/2006/metadata/properties" xmlns:ns2="a61dd786-7e6d-49b8-839c-25748bb0e757" xmlns:ns3="e6b88493-a865-49b9-b502-6098bd4e94c2" targetNamespace="http://schemas.microsoft.com/office/2006/metadata/properties" ma:root="true" ma:fieldsID="16a176c4821e1b03bea708d37bea9f75" ns2:_="" ns3:_="">
    <xsd:import namespace="a61dd786-7e6d-49b8-839c-25748bb0e757"/>
    <xsd:import namespace="e6b88493-a865-49b9-b502-6098bd4e94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dd786-7e6d-49b8-839c-25748bb0e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e9657bc-322d-432e-b9f5-20aab76456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b88493-a865-49b9-b502-6098bd4e94c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c7d1092-8c76-4edd-8d6c-49f990aea377}" ma:internalName="TaxCatchAll" ma:showField="CatchAllData" ma:web="e6b88493-a865-49b9-b502-6098bd4e94c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4B167B-24C4-4D81-BF23-32969780083A}">
  <ds:schemaRefs>
    <ds:schemaRef ds:uri="http://schemas.openxmlformats.org/officeDocument/2006/bibliography"/>
  </ds:schemaRefs>
</ds:datastoreItem>
</file>

<file path=customXml/itemProps2.xml><?xml version="1.0" encoding="utf-8"?>
<ds:datastoreItem xmlns:ds="http://schemas.openxmlformats.org/officeDocument/2006/customXml" ds:itemID="{1C545474-9675-4C9F-98C0-0EE3C6420944}">
  <ds:schemaRefs>
    <ds:schemaRef ds:uri="http://purl.org/dc/elements/1.1/"/>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e6b88493-a865-49b9-b502-6098bd4e94c2"/>
    <ds:schemaRef ds:uri="a61dd786-7e6d-49b8-839c-25748bb0e757"/>
    <ds:schemaRef ds:uri="http://www.w3.org/XML/1998/namespace"/>
  </ds:schemaRefs>
</ds:datastoreItem>
</file>

<file path=customXml/itemProps3.xml><?xml version="1.0" encoding="utf-8"?>
<ds:datastoreItem xmlns:ds="http://schemas.openxmlformats.org/officeDocument/2006/customXml" ds:itemID="{C948E3AB-1821-4713-93B2-EB3D9C7021DB}">
  <ds:schemaRefs>
    <ds:schemaRef ds:uri="http://schemas.microsoft.com/sharepoint/v3/contenttype/forms"/>
  </ds:schemaRefs>
</ds:datastoreItem>
</file>

<file path=customXml/itemProps4.xml><?xml version="1.0" encoding="utf-8"?>
<ds:datastoreItem xmlns:ds="http://schemas.openxmlformats.org/officeDocument/2006/customXml" ds:itemID="{3303FE67-81F1-4AB2-A842-7062C0946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dd786-7e6d-49b8-839c-25748bb0e757"/>
    <ds:schemaRef ds:uri="e6b88493-a865-49b9-b502-6098bd4e94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3545</Words>
  <Characters>20211</Characters>
  <Application>Microsoft Office Word</Application>
  <DocSecurity>0</DocSecurity>
  <Lines>168</Lines>
  <Paragraphs>47</Paragraphs>
  <ScaleCrop>false</ScaleCrop>
  <Company/>
  <LinksUpToDate>false</LinksUpToDate>
  <CharactersWithSpaces>23709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Elson Thana</cp:lastModifiedBy>
  <cp:revision>25</cp:revision>
  <cp:lastPrinted>2021-02-24T20:00:00Z</cp:lastPrinted>
  <dcterms:created xsi:type="dcterms:W3CDTF">2023-04-03T12:24:00Z</dcterms:created>
  <dcterms:modified xsi:type="dcterms:W3CDTF">2023-04-03T13:12:00Z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0x0101006B799E7085526448A49B74892894ACF8</vt:lpwstr>
  </property>
  <property fmtid="{D5CDD505-2E9C-101B-9397-08002B2CF9AE}" pid="3" name="MediaServiceImageTags">
    <vt:lpwstr/>
  </property>
</Properties>
</file>